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1BF24">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603409</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汇通控股</w:t>
      </w:r>
    </w:p>
    <w:p w14:paraId="5D3DE735">
      <w:pPr>
        <w:spacing w:line="360" w:lineRule="auto"/>
        <w:jc w:val="center"/>
        <w:rPr>
          <w:rFonts w:ascii="宋体" w:hAnsi="宋体" w:eastAsia="宋体" w:cs="宋体"/>
          <w:b/>
          <w:bCs/>
          <w:sz w:val="44"/>
          <w:szCs w:val="44"/>
        </w:rPr>
      </w:pPr>
    </w:p>
    <w:p w14:paraId="0EDD94DB">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合肥汇通控股股份有限公司</w:t>
      </w:r>
    </w:p>
    <w:p w14:paraId="232E4548">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2522A490">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lang w:val="en-US" w:eastAsia="zh-CN"/>
        </w:rPr>
        <w:t>0521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4002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54F4279C">
            <w:pPr>
              <w:pStyle w:val="12"/>
              <w:spacing w:before="7"/>
              <w:rPr>
                <w:rFonts w:ascii="宋体" w:hAnsi="宋体" w:eastAsia="宋体" w:cs="宋体"/>
                <w:b/>
                <w:bCs/>
                <w:sz w:val="20"/>
                <w:szCs w:val="20"/>
              </w:rPr>
            </w:pPr>
          </w:p>
          <w:p w14:paraId="770CAD7C">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4AD5A552">
            <w:pPr>
              <w:pStyle w:val="12"/>
              <w:spacing w:before="7"/>
              <w:rPr>
                <w:rFonts w:ascii="宋体" w:hAnsi="宋体" w:eastAsia="宋体" w:cs="宋体"/>
                <w:sz w:val="20"/>
                <w:szCs w:val="20"/>
              </w:rPr>
            </w:pPr>
          </w:p>
          <w:p w14:paraId="5C3F3F3E">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7D433F27">
            <w:pPr>
              <w:pStyle w:val="12"/>
              <w:spacing w:before="11"/>
              <w:rPr>
                <w:rFonts w:ascii="宋体" w:hAnsi="宋体" w:eastAsia="宋体" w:cs="宋体"/>
                <w:sz w:val="20"/>
                <w:szCs w:val="20"/>
              </w:rPr>
            </w:pPr>
          </w:p>
          <w:p w14:paraId="6A50891A">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238CE7EB">
            <w:pPr>
              <w:pStyle w:val="12"/>
              <w:spacing w:before="8"/>
              <w:rPr>
                <w:rFonts w:ascii="宋体" w:hAnsi="宋体" w:eastAsia="宋体" w:cs="宋体"/>
                <w:sz w:val="20"/>
                <w:szCs w:val="20"/>
              </w:rPr>
            </w:pPr>
          </w:p>
          <w:p w14:paraId="35100E3F">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596BA4FC">
            <w:pPr>
              <w:pStyle w:val="12"/>
              <w:spacing w:before="8"/>
              <w:rPr>
                <w:rFonts w:ascii="宋体" w:hAnsi="宋体" w:eastAsia="宋体" w:cs="宋体"/>
                <w:sz w:val="20"/>
                <w:szCs w:val="20"/>
              </w:rPr>
            </w:pPr>
          </w:p>
          <w:p w14:paraId="7CC6192F">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现场参观</w:t>
            </w:r>
          </w:p>
          <w:p w14:paraId="57A216BC">
            <w:pPr>
              <w:pStyle w:val="12"/>
              <w:spacing w:before="11"/>
              <w:rPr>
                <w:rFonts w:ascii="宋体" w:hAnsi="宋体" w:eastAsia="宋体" w:cs="宋体"/>
                <w:sz w:val="20"/>
                <w:szCs w:val="20"/>
              </w:rPr>
            </w:pPr>
          </w:p>
          <w:p w14:paraId="4CE6B56E">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3784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48" w:hRule="atLeast"/>
          <w:jc w:val="center"/>
        </w:trPr>
        <w:tc>
          <w:tcPr>
            <w:tcW w:w="2580" w:type="dxa"/>
            <w:vAlign w:val="center"/>
          </w:tcPr>
          <w:p w14:paraId="229E0360">
            <w:pPr>
              <w:pStyle w:val="12"/>
              <w:spacing w:line="560" w:lineRule="exact"/>
              <w:ind w:left="107" w:right="96"/>
              <w:jc w:val="both"/>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481BD00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华福证券：卢宇峰</w:t>
            </w:r>
          </w:p>
        </w:tc>
      </w:tr>
      <w:tr w14:paraId="0DC9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A536E5C">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68CB4181">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2025年5月</w:t>
            </w:r>
            <w:r>
              <w:rPr>
                <w:rFonts w:hint="eastAsia" w:asciiTheme="minorEastAsia" w:hAnsiTheme="minorEastAsia" w:eastAsiaTheme="minorEastAsia" w:cstheme="minorEastAsia"/>
                <w:sz w:val="20"/>
                <w:szCs w:val="20"/>
                <w:lang w:val="en-US" w:eastAsia="zh-CN"/>
              </w:rPr>
              <w:t>21</w:t>
            </w:r>
            <w:r>
              <w:rPr>
                <w:rFonts w:hint="eastAsia" w:asciiTheme="minorEastAsia" w:hAnsiTheme="minorEastAsia" w:eastAsiaTheme="minorEastAsia" w:cstheme="minorEastAsia"/>
                <w:sz w:val="20"/>
                <w:szCs w:val="20"/>
              </w:rPr>
              <w:t>日 1</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0-16:</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0</w:t>
            </w:r>
          </w:p>
        </w:tc>
      </w:tr>
      <w:tr w14:paraId="7431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91" w:hRule="atLeast"/>
          <w:jc w:val="center"/>
        </w:trPr>
        <w:tc>
          <w:tcPr>
            <w:tcW w:w="2580" w:type="dxa"/>
            <w:vAlign w:val="center"/>
          </w:tcPr>
          <w:p w14:paraId="7F06321F">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242FB72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公司会议室</w:t>
            </w:r>
          </w:p>
        </w:tc>
      </w:tr>
      <w:tr w14:paraId="7DBA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49" w:hRule="atLeast"/>
          <w:jc w:val="center"/>
        </w:trPr>
        <w:tc>
          <w:tcPr>
            <w:tcW w:w="2580" w:type="dxa"/>
            <w:vAlign w:val="center"/>
          </w:tcPr>
          <w:p w14:paraId="58E77F9E">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2817E1F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陈王保</w:t>
            </w:r>
            <w:r>
              <w:rPr>
                <w:rFonts w:ascii="宋体" w:hAnsi="宋体" w:eastAsia="宋体" w:cs="宋体"/>
                <w:sz w:val="20"/>
                <w:szCs w:val="20"/>
              </w:rPr>
              <w:br w:type="textWrapping"/>
            </w:r>
            <w:r>
              <w:rPr>
                <w:rFonts w:ascii="宋体" w:hAnsi="宋体" w:eastAsia="宋体" w:cs="宋体"/>
                <w:sz w:val="20"/>
                <w:szCs w:val="20"/>
              </w:rPr>
              <w:t>财务总监 王巧生</w:t>
            </w:r>
            <w:r>
              <w:rPr>
                <w:rFonts w:ascii="宋体" w:hAnsi="宋体" w:eastAsia="宋体" w:cs="宋体"/>
                <w:sz w:val="20"/>
                <w:szCs w:val="20"/>
              </w:rPr>
              <w:br w:type="textWrapping"/>
            </w:r>
            <w:r>
              <w:rPr>
                <w:rFonts w:ascii="宋体" w:hAnsi="宋体" w:eastAsia="宋体" w:cs="宋体"/>
                <w:sz w:val="20"/>
                <w:szCs w:val="20"/>
              </w:rPr>
              <w:t>董事会秘书 周文竹</w:t>
            </w:r>
          </w:p>
        </w:tc>
      </w:tr>
      <w:tr w14:paraId="0580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vAlign w:val="center"/>
          </w:tcPr>
          <w:p w14:paraId="6E8EC7C9">
            <w:pPr>
              <w:pStyle w:val="12"/>
              <w:jc w:val="both"/>
              <w:rPr>
                <w:rFonts w:ascii="宋体" w:hAnsi="宋体" w:eastAsia="宋体" w:cs="宋体"/>
                <w:b/>
                <w:bCs/>
                <w:sz w:val="20"/>
                <w:szCs w:val="20"/>
              </w:rPr>
            </w:pPr>
          </w:p>
          <w:p w14:paraId="770922D7">
            <w:pPr>
              <w:pStyle w:val="12"/>
              <w:jc w:val="both"/>
              <w:rPr>
                <w:rFonts w:ascii="宋体" w:hAnsi="宋体" w:eastAsia="宋体" w:cs="宋体"/>
                <w:b/>
                <w:bCs/>
                <w:sz w:val="20"/>
                <w:szCs w:val="20"/>
              </w:rPr>
            </w:pPr>
          </w:p>
          <w:p w14:paraId="506A80AE">
            <w:pPr>
              <w:pStyle w:val="12"/>
              <w:spacing w:before="5"/>
              <w:jc w:val="both"/>
              <w:rPr>
                <w:rFonts w:ascii="宋体" w:hAnsi="宋体" w:eastAsia="宋体" w:cs="宋体"/>
                <w:b/>
                <w:bCs/>
                <w:sz w:val="20"/>
                <w:szCs w:val="20"/>
              </w:rPr>
            </w:pPr>
          </w:p>
          <w:p w14:paraId="34007E1C">
            <w:pPr>
              <w:pStyle w:val="12"/>
              <w:spacing w:before="1" w:line="499" w:lineRule="auto"/>
              <w:ind w:left="107" w:right="96"/>
              <w:jc w:val="both"/>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23E45EDF">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2" w:firstLineChars="200"/>
              <w:textAlignment w:val="auto"/>
              <w:rPr>
                <w:rFonts w:hint="eastAsia" w:ascii="宋体" w:hAnsi="宋体" w:eastAsia="宋体" w:cs="宋体"/>
                <w:b/>
                <w:sz w:val="20"/>
                <w:lang w:val="en-US" w:eastAsia="zh-CN"/>
              </w:rPr>
            </w:pPr>
            <w:r>
              <w:rPr>
                <w:rFonts w:hint="eastAsia" w:ascii="宋体" w:hAnsi="宋体" w:eastAsia="宋体" w:cs="宋体"/>
                <w:b/>
                <w:sz w:val="20"/>
                <w:lang w:val="en-US" w:eastAsia="zh-CN"/>
              </w:rPr>
              <w:t>1.请介绍一下公司基本情况</w:t>
            </w:r>
          </w:p>
          <w:p w14:paraId="52675654">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eastAsia" w:ascii="宋体" w:hAnsi="宋体" w:eastAsia="宋体" w:cs="宋体"/>
                <w:b w:val="0"/>
                <w:bCs w:val="0"/>
                <w:sz w:val="20"/>
              </w:rPr>
            </w:pPr>
            <w:r>
              <w:rPr>
                <w:rFonts w:ascii="宋体" w:hAnsi="宋体" w:eastAsia="宋体" w:cs="宋体"/>
                <w:b w:val="0"/>
                <w:bCs w:val="0"/>
                <w:sz w:val="20"/>
              </w:rPr>
              <w:t>答:</w:t>
            </w:r>
            <w:r>
              <w:rPr>
                <w:rFonts w:hint="eastAsia" w:ascii="宋体" w:hAnsi="宋体" w:eastAsia="宋体" w:cs="宋体"/>
                <w:b w:val="0"/>
                <w:bCs w:val="0"/>
                <w:sz w:val="20"/>
              </w:rPr>
              <w:t>公司主要从事汽车造型部件和汽车声学产品的研发、生产和销售，以及汽车车轮的总成分装业务。经过多年的技术积累和市场开拓，已与比亚迪汽车、奇瑞汽车、东南汽车、长城汽车、江淮汽车、蔚来汽车、大众汽车（安徽）等整车生产企业建立了一级配套合作关系。</w:t>
            </w:r>
          </w:p>
          <w:p w14:paraId="108694C3">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default" w:ascii="宋体" w:hAnsi="宋体" w:eastAsia="宋体" w:cs="宋体"/>
                <w:b w:val="0"/>
                <w:bCs w:val="0"/>
                <w:sz w:val="20"/>
                <w:lang w:val="en-US" w:eastAsia="zh-CN"/>
              </w:rPr>
            </w:pPr>
            <w:r>
              <w:rPr>
                <w:rFonts w:hint="eastAsia" w:ascii="宋体" w:hAnsi="宋体" w:eastAsia="宋体" w:cs="宋体"/>
                <w:b w:val="0"/>
                <w:bCs w:val="0"/>
                <w:sz w:val="20"/>
              </w:rPr>
              <w:t>随着国内自主品牌汽车在新能源汽车和汽车出口领域的快速发展，以及合肥在新能源汽车产业中的区位优势，整体经营实现稳步发展。2024年1-12月，公司实现的营业收入为 106,917.99 万元，较上年同期上升39.84%，一方面系公司业务增长，其中汽车声学产品收入增幅较大，另一方面系主要客户整车销量强劲增长带动公司订单量大幅提升。归属于母公司股东的净利润为 16,310.98 万元，扣除非经常性损益后归属于母公司股东的净利润为 16,051.12 万元，分别较上年同期上升7.05%和9.13%。</w:t>
            </w:r>
          </w:p>
          <w:p w14:paraId="0A3D212E">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2" w:firstLineChars="200"/>
              <w:textAlignment w:val="auto"/>
              <w:rPr>
                <w:rFonts w:hint="default" w:ascii="宋体" w:hAnsi="宋体" w:eastAsia="宋体" w:cs="宋体"/>
                <w:b/>
                <w:sz w:val="20"/>
                <w:lang w:val="en-US" w:eastAsia="zh-CN"/>
              </w:rPr>
            </w:pPr>
            <w:r>
              <w:rPr>
                <w:rFonts w:hint="eastAsia" w:ascii="宋体" w:hAnsi="宋体" w:eastAsia="宋体" w:cs="宋体"/>
                <w:b/>
                <w:sz w:val="20"/>
                <w:lang w:val="en-US" w:eastAsia="zh-CN"/>
              </w:rPr>
              <w:t>2.公司2024年和2025年一季度收入增长较快，未来收入的增长点在哪些方面？</w:t>
            </w:r>
          </w:p>
          <w:p w14:paraId="1C3697B9">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eastAsia" w:ascii="宋体" w:hAnsi="宋体" w:eastAsia="宋体" w:cs="宋体"/>
                <w:b w:val="0"/>
                <w:bCs w:val="0"/>
                <w:sz w:val="20"/>
                <w:lang w:eastAsia="zh-CN"/>
              </w:rPr>
            </w:pPr>
            <w:r>
              <w:rPr>
                <w:rFonts w:hint="eastAsia" w:ascii="宋体" w:hAnsi="宋体" w:eastAsia="宋体" w:cs="宋体"/>
                <w:b w:val="0"/>
                <w:bCs/>
                <w:sz w:val="20"/>
                <w:lang w:val="en-US" w:eastAsia="zh-CN"/>
              </w:rPr>
              <w:t>答：2024年1-12月公司实现的营业收入为106,917.99万元，较上年同期上升39.84%，2025年一季度营业收入25,909.24万元，同比增长32.54%，主要系公司</w:t>
            </w:r>
            <w:r>
              <w:rPr>
                <w:rFonts w:hint="eastAsia" w:ascii="宋体" w:hAnsi="宋体" w:eastAsia="宋体" w:cs="宋体"/>
                <w:b w:val="0"/>
                <w:bCs w:val="0"/>
                <w:sz w:val="20"/>
              </w:rPr>
              <w:t>主要客户业务增长，公司与其合作进一步加深，经营业绩呈现稳定增长趋势</w:t>
            </w:r>
            <w:r>
              <w:rPr>
                <w:rFonts w:hint="eastAsia" w:ascii="宋体" w:hAnsi="宋体" w:eastAsia="宋体" w:cs="宋体"/>
                <w:b w:val="0"/>
                <w:bCs w:val="0"/>
                <w:sz w:val="20"/>
                <w:lang w:eastAsia="zh-CN"/>
              </w:rPr>
              <w:t>。</w:t>
            </w:r>
          </w:p>
          <w:p w14:paraId="68B8119F">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default" w:ascii="宋体" w:hAnsi="宋体" w:eastAsia="宋体" w:cs="宋体"/>
                <w:b w:val="0"/>
                <w:bCs w:val="0"/>
                <w:sz w:val="20"/>
                <w:lang w:val="en-US" w:eastAsia="zh-CN"/>
              </w:rPr>
            </w:pPr>
            <w:r>
              <w:rPr>
                <w:rFonts w:hint="eastAsia" w:ascii="宋体" w:hAnsi="宋体" w:eastAsia="宋体" w:cs="宋体"/>
                <w:b w:val="0"/>
                <w:bCs w:val="0"/>
                <w:sz w:val="20"/>
              </w:rPr>
              <w:t>公司</w:t>
            </w:r>
            <w:r>
              <w:rPr>
                <w:rFonts w:hint="eastAsia" w:ascii="宋体" w:hAnsi="宋体" w:eastAsia="宋体" w:cs="宋体"/>
                <w:b w:val="0"/>
                <w:bCs w:val="0"/>
                <w:sz w:val="20"/>
                <w:lang w:val="en-US" w:eastAsia="zh-CN"/>
              </w:rPr>
              <w:t>正</w:t>
            </w:r>
            <w:r>
              <w:rPr>
                <w:rFonts w:hint="eastAsia" w:ascii="宋体" w:hAnsi="宋体" w:eastAsia="宋体" w:cs="宋体"/>
                <w:b w:val="0"/>
                <w:bCs w:val="0"/>
                <w:sz w:val="20"/>
              </w:rPr>
              <w:t>积极拓展新客户</w:t>
            </w:r>
            <w:r>
              <w:rPr>
                <w:rFonts w:hint="eastAsia" w:ascii="宋体" w:hAnsi="宋体" w:eastAsia="宋体" w:cs="宋体"/>
                <w:b w:val="0"/>
                <w:bCs w:val="0"/>
                <w:sz w:val="20"/>
                <w:lang w:eastAsia="zh-CN"/>
              </w:rPr>
              <w:t>、</w:t>
            </w:r>
            <w:r>
              <w:rPr>
                <w:rFonts w:hint="eastAsia" w:ascii="宋体" w:hAnsi="宋体" w:eastAsia="宋体" w:cs="宋体"/>
                <w:b w:val="0"/>
                <w:bCs w:val="0"/>
                <w:sz w:val="20"/>
              </w:rPr>
              <w:t>新业务，随着新开发保险杠产品等汽车造型部件逐步量产，丰富了造型部件的品类，将促进公司经营规模较快提升。</w:t>
            </w:r>
          </w:p>
          <w:p w14:paraId="26CCD2CE">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2" w:firstLineChars="200"/>
              <w:textAlignment w:val="auto"/>
              <w:rPr>
                <w:rFonts w:hint="default" w:ascii="宋体" w:hAnsi="宋体" w:eastAsia="宋体" w:cs="宋体"/>
                <w:b/>
                <w:sz w:val="20"/>
                <w:lang w:val="en-US" w:eastAsia="zh-CN"/>
              </w:rPr>
            </w:pPr>
            <w:r>
              <w:rPr>
                <w:rFonts w:hint="eastAsia" w:ascii="宋体" w:hAnsi="宋体" w:eastAsia="宋体" w:cs="宋体"/>
                <w:b/>
                <w:sz w:val="20"/>
                <w:lang w:val="en-US" w:eastAsia="zh-CN"/>
              </w:rPr>
              <w:t>3.公司的客户集中度较高，介绍一下目前新客户拓展情况和订单获得情况。</w:t>
            </w:r>
          </w:p>
          <w:p w14:paraId="6D463A8E">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2" w:firstLineChars="200"/>
              <w:textAlignment w:val="auto"/>
              <w:rPr>
                <w:rFonts w:hint="default" w:ascii="宋体" w:hAnsi="宋体" w:eastAsia="宋体" w:cs="宋体"/>
                <w:b w:val="0"/>
                <w:bCs/>
                <w:sz w:val="20"/>
                <w:lang w:val="en-US" w:eastAsia="zh-CN"/>
              </w:rPr>
            </w:pPr>
            <w:r>
              <w:rPr>
                <w:rFonts w:hint="eastAsia" w:ascii="宋体" w:hAnsi="宋体" w:eastAsia="宋体" w:cs="宋体"/>
                <w:b/>
                <w:sz w:val="20"/>
                <w:lang w:val="en-US" w:eastAsia="zh-CN"/>
              </w:rPr>
              <w:t>答：</w:t>
            </w:r>
            <w:r>
              <w:rPr>
                <w:rFonts w:hint="eastAsia" w:ascii="宋体" w:hAnsi="宋体" w:eastAsia="宋体" w:cs="宋体"/>
                <w:b w:val="0"/>
                <w:bCs/>
                <w:sz w:val="20"/>
                <w:lang w:val="en-US" w:eastAsia="zh-CN"/>
              </w:rPr>
              <w:t>公司客户集中度较高，主要系公司为一级配套供应商，下游整车行业集中度较高，公司与主机厂具有较高的合作黏性。公司主要客户比亚迪和奇瑞汽车的2024年销量分别为427万辆和260万辆，同比增长41.26%和38.4%。比亚迪在2024年实现了中国汽车市场车企销量冠军、中国汽车市场品牌销量冠军和全球新能源车市场销量冠军的“三冠王”成就；奇瑞汽车出口量连续22年位居自主品牌国内第一。</w:t>
            </w:r>
          </w:p>
          <w:p w14:paraId="02B27907">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default" w:ascii="宋体" w:hAnsi="宋体" w:eastAsia="宋体" w:cs="宋体"/>
                <w:b w:val="0"/>
                <w:bCs w:val="0"/>
                <w:sz w:val="20"/>
                <w:lang w:val="en-US" w:eastAsia="zh-CN"/>
              </w:rPr>
            </w:pPr>
            <w:r>
              <w:rPr>
                <w:rFonts w:hint="default" w:ascii="宋体" w:hAnsi="宋体" w:eastAsia="宋体" w:cs="宋体"/>
                <w:b w:val="0"/>
                <w:bCs w:val="0"/>
                <w:sz w:val="20"/>
                <w:lang w:val="en-US" w:eastAsia="zh-CN"/>
              </w:rPr>
              <w:t>目前公司已通过岚图汽车和知名外资新能源汽车品牌主机厂准入审核，并获取东风日产等新客户新项目定点；同时，公司积极参与华为智界项目的开发并配套供货，公司子公司库尔特和海川部件参与华为尊界项目的开发。</w:t>
            </w:r>
            <w:bookmarkStart w:id="0" w:name="_GoBack"/>
            <w:bookmarkEnd w:id="0"/>
          </w:p>
          <w:p w14:paraId="0F43D21D">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2" w:firstLineChars="200"/>
              <w:textAlignment w:val="auto"/>
              <w:rPr>
                <w:rFonts w:hint="default" w:ascii="宋体" w:hAnsi="宋体" w:eastAsia="宋体" w:cs="宋体"/>
                <w:b/>
                <w:sz w:val="20"/>
                <w:lang w:val="en-US" w:eastAsia="zh-CN"/>
              </w:rPr>
            </w:pPr>
            <w:r>
              <w:rPr>
                <w:rFonts w:hint="eastAsia" w:ascii="宋体" w:hAnsi="宋体" w:eastAsia="宋体" w:cs="宋体"/>
                <w:b/>
                <w:sz w:val="20"/>
                <w:lang w:val="en-US" w:eastAsia="zh-CN"/>
              </w:rPr>
              <w:t>4.公司近年来的毛利率高于同行业水平，是什么原因？未来是否能保持这么高的毛利率？</w:t>
            </w:r>
          </w:p>
          <w:p w14:paraId="163C177D">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答：公司毛利率与同行业水平存在差异，主要是由于各公司在产品品类、业务规模等方面存在差异。产品结构方面，造型部件产品迭代速度快，具备高毛利的特征；工艺方面，公司拥有全面的表面处理工艺和一体化供货能力，同时在烫印工艺上具有先发优势；业务规模方面，公司不断开拓新客户新业务，配套多款畅销车型，形成了规模效应。</w:t>
            </w:r>
          </w:p>
          <w:p w14:paraId="56E4B7FA">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firstLine="400" w:firstLineChars="200"/>
              <w:textAlignment w:val="auto"/>
              <w:rPr>
                <w:rFonts w:hint="default" w:ascii="宋体" w:hAnsi="宋体" w:eastAsia="宋体" w:cs="宋体"/>
                <w:b/>
                <w:sz w:val="20"/>
                <w:lang w:val="en-US" w:eastAsia="zh-CN"/>
              </w:rPr>
            </w:pPr>
            <w:r>
              <w:rPr>
                <w:rFonts w:hint="eastAsia" w:ascii="宋体" w:hAnsi="宋体" w:eastAsia="宋体" w:cs="宋体"/>
                <w:b w:val="0"/>
                <w:bCs/>
                <w:sz w:val="20"/>
                <w:lang w:val="en-US" w:eastAsia="zh-CN"/>
              </w:rPr>
              <w:t>受芜湖、安庆新工厂投产后固定成本增加和产品年降的影响，2024年度公司毛利率有所下降，但公司将通过新产品的持续开发、增加收入规模、提升规模效应等方式提升盈利能力。</w:t>
            </w:r>
          </w:p>
        </w:tc>
      </w:tr>
      <w:tr w14:paraId="16AE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7CB78359">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54F19C6F">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3A725BF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2B03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2D779A7">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1E18F15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无</w:t>
            </w:r>
          </w:p>
        </w:tc>
      </w:tr>
      <w:tr w14:paraId="5930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EE45C3E">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01402847">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2025年5月</w:t>
            </w:r>
            <w:r>
              <w:rPr>
                <w:rFonts w:hint="eastAsia" w:ascii="宋体" w:hAnsi="宋体" w:eastAsia="宋体" w:cs="宋体"/>
                <w:sz w:val="20"/>
                <w:szCs w:val="20"/>
                <w:lang w:val="en-US" w:eastAsia="zh-CN"/>
              </w:rPr>
              <w:t>21</w:t>
            </w:r>
            <w:r>
              <w:rPr>
                <w:rFonts w:ascii="宋体" w:hAnsi="宋体" w:eastAsia="宋体" w:cs="宋体"/>
                <w:sz w:val="20"/>
                <w:szCs w:val="20"/>
              </w:rPr>
              <w:t>日</w:t>
            </w:r>
          </w:p>
        </w:tc>
      </w:tr>
    </w:tbl>
    <w:p w14:paraId="5AD4C210">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4670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77128"/>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14001AC"/>
    <w:rsid w:val="018B248D"/>
    <w:rsid w:val="01CA216C"/>
    <w:rsid w:val="021D673F"/>
    <w:rsid w:val="0299274D"/>
    <w:rsid w:val="02D05560"/>
    <w:rsid w:val="02E4100B"/>
    <w:rsid w:val="031C07A5"/>
    <w:rsid w:val="037D56E7"/>
    <w:rsid w:val="03F51722"/>
    <w:rsid w:val="045E7BF5"/>
    <w:rsid w:val="04B072D4"/>
    <w:rsid w:val="05EE6DAA"/>
    <w:rsid w:val="05F575D4"/>
    <w:rsid w:val="064249C6"/>
    <w:rsid w:val="085E70A3"/>
    <w:rsid w:val="08641132"/>
    <w:rsid w:val="09186774"/>
    <w:rsid w:val="0945438F"/>
    <w:rsid w:val="095B2D43"/>
    <w:rsid w:val="0A71587A"/>
    <w:rsid w:val="0AA417AC"/>
    <w:rsid w:val="0B792C38"/>
    <w:rsid w:val="0C28640C"/>
    <w:rsid w:val="0CDB522D"/>
    <w:rsid w:val="0CF81FC0"/>
    <w:rsid w:val="0DB05530"/>
    <w:rsid w:val="0E90599A"/>
    <w:rsid w:val="0EA855E3"/>
    <w:rsid w:val="0ED720CD"/>
    <w:rsid w:val="1041184B"/>
    <w:rsid w:val="12070CAE"/>
    <w:rsid w:val="12AF6F40"/>
    <w:rsid w:val="145F688C"/>
    <w:rsid w:val="14D47131"/>
    <w:rsid w:val="14EA0703"/>
    <w:rsid w:val="15680001"/>
    <w:rsid w:val="15CC605B"/>
    <w:rsid w:val="15DD2205"/>
    <w:rsid w:val="17072842"/>
    <w:rsid w:val="171D3F0E"/>
    <w:rsid w:val="173E5DCC"/>
    <w:rsid w:val="17A67110"/>
    <w:rsid w:val="17F11DA8"/>
    <w:rsid w:val="180E64B6"/>
    <w:rsid w:val="1856202B"/>
    <w:rsid w:val="1864189B"/>
    <w:rsid w:val="18D73A7D"/>
    <w:rsid w:val="19557370"/>
    <w:rsid w:val="1A670100"/>
    <w:rsid w:val="1A907657"/>
    <w:rsid w:val="1AA03612"/>
    <w:rsid w:val="1B255C19"/>
    <w:rsid w:val="1BD06B6A"/>
    <w:rsid w:val="1C1B3B19"/>
    <w:rsid w:val="1CA229F9"/>
    <w:rsid w:val="1CE53608"/>
    <w:rsid w:val="1CE912A0"/>
    <w:rsid w:val="1DC17398"/>
    <w:rsid w:val="1DDB01CB"/>
    <w:rsid w:val="1F782BDE"/>
    <w:rsid w:val="204A6A53"/>
    <w:rsid w:val="210D7631"/>
    <w:rsid w:val="2208666C"/>
    <w:rsid w:val="223905D4"/>
    <w:rsid w:val="22421B7E"/>
    <w:rsid w:val="23317869"/>
    <w:rsid w:val="23711FEF"/>
    <w:rsid w:val="25013CE6"/>
    <w:rsid w:val="25650CAE"/>
    <w:rsid w:val="256F255E"/>
    <w:rsid w:val="26406598"/>
    <w:rsid w:val="264F486A"/>
    <w:rsid w:val="277A3B68"/>
    <w:rsid w:val="28080056"/>
    <w:rsid w:val="28734C1A"/>
    <w:rsid w:val="28C72DDD"/>
    <w:rsid w:val="294D5305"/>
    <w:rsid w:val="29714AF7"/>
    <w:rsid w:val="29EE0E64"/>
    <w:rsid w:val="2B164BB8"/>
    <w:rsid w:val="2BC4020A"/>
    <w:rsid w:val="2DC625F1"/>
    <w:rsid w:val="2E61338C"/>
    <w:rsid w:val="2EF90F16"/>
    <w:rsid w:val="2F125C63"/>
    <w:rsid w:val="2F971030"/>
    <w:rsid w:val="302C3D0A"/>
    <w:rsid w:val="30BB2FBA"/>
    <w:rsid w:val="30F32296"/>
    <w:rsid w:val="3104598F"/>
    <w:rsid w:val="317F0FFC"/>
    <w:rsid w:val="32FA5D01"/>
    <w:rsid w:val="33296443"/>
    <w:rsid w:val="33A87367"/>
    <w:rsid w:val="33DE31BB"/>
    <w:rsid w:val="33E5680D"/>
    <w:rsid w:val="33EC337F"/>
    <w:rsid w:val="34E24AFB"/>
    <w:rsid w:val="35047334"/>
    <w:rsid w:val="351F268B"/>
    <w:rsid w:val="368959FD"/>
    <w:rsid w:val="369260AD"/>
    <w:rsid w:val="36C46BAE"/>
    <w:rsid w:val="37EA2644"/>
    <w:rsid w:val="380B3AB2"/>
    <w:rsid w:val="383C3E8E"/>
    <w:rsid w:val="38623174"/>
    <w:rsid w:val="389C49C0"/>
    <w:rsid w:val="394E6C03"/>
    <w:rsid w:val="39B62892"/>
    <w:rsid w:val="39BC78F4"/>
    <w:rsid w:val="3B35486F"/>
    <w:rsid w:val="3B9A3D7C"/>
    <w:rsid w:val="3CCB40C7"/>
    <w:rsid w:val="3E66679D"/>
    <w:rsid w:val="3E6F60C9"/>
    <w:rsid w:val="3EF1250A"/>
    <w:rsid w:val="402B1A4C"/>
    <w:rsid w:val="40567DB0"/>
    <w:rsid w:val="40AD67B2"/>
    <w:rsid w:val="40FF5CD2"/>
    <w:rsid w:val="41DF489C"/>
    <w:rsid w:val="422C5607"/>
    <w:rsid w:val="427C52EB"/>
    <w:rsid w:val="42DB40B0"/>
    <w:rsid w:val="432A3936"/>
    <w:rsid w:val="43B71B0A"/>
    <w:rsid w:val="44095C00"/>
    <w:rsid w:val="4475773A"/>
    <w:rsid w:val="44893388"/>
    <w:rsid w:val="44FA0589"/>
    <w:rsid w:val="45A663E3"/>
    <w:rsid w:val="469F09AF"/>
    <w:rsid w:val="477E4B57"/>
    <w:rsid w:val="47A67C0A"/>
    <w:rsid w:val="490436CB"/>
    <w:rsid w:val="4B5014B8"/>
    <w:rsid w:val="4B756271"/>
    <w:rsid w:val="4C8E1CA8"/>
    <w:rsid w:val="4C9444D5"/>
    <w:rsid w:val="4D135D42"/>
    <w:rsid w:val="4D6D36A4"/>
    <w:rsid w:val="4E1A714A"/>
    <w:rsid w:val="4E5C1022"/>
    <w:rsid w:val="510903EF"/>
    <w:rsid w:val="521F4427"/>
    <w:rsid w:val="52397FF8"/>
    <w:rsid w:val="52E141EC"/>
    <w:rsid w:val="53C2401E"/>
    <w:rsid w:val="53F137F4"/>
    <w:rsid w:val="543A6906"/>
    <w:rsid w:val="55915F23"/>
    <w:rsid w:val="55AC7F86"/>
    <w:rsid w:val="55AF1864"/>
    <w:rsid w:val="56850CBB"/>
    <w:rsid w:val="57B45CB6"/>
    <w:rsid w:val="57CE0F24"/>
    <w:rsid w:val="59AA69E0"/>
    <w:rsid w:val="59D8738A"/>
    <w:rsid w:val="5A666D76"/>
    <w:rsid w:val="5AB37238"/>
    <w:rsid w:val="5AF95C07"/>
    <w:rsid w:val="5B2253C2"/>
    <w:rsid w:val="5B745BFD"/>
    <w:rsid w:val="5C001B87"/>
    <w:rsid w:val="5CE70651"/>
    <w:rsid w:val="5CF02E0F"/>
    <w:rsid w:val="5E915B30"/>
    <w:rsid w:val="5EF0107A"/>
    <w:rsid w:val="602C0218"/>
    <w:rsid w:val="603269D2"/>
    <w:rsid w:val="606D5311"/>
    <w:rsid w:val="61145506"/>
    <w:rsid w:val="61A52BCA"/>
    <w:rsid w:val="62832BCA"/>
    <w:rsid w:val="62C531E2"/>
    <w:rsid w:val="63CE60C7"/>
    <w:rsid w:val="642E78D8"/>
    <w:rsid w:val="64D616D7"/>
    <w:rsid w:val="64FD3107"/>
    <w:rsid w:val="65520088"/>
    <w:rsid w:val="67095496"/>
    <w:rsid w:val="67725BEC"/>
    <w:rsid w:val="67ED7463"/>
    <w:rsid w:val="67FA392E"/>
    <w:rsid w:val="681A546A"/>
    <w:rsid w:val="68224C33"/>
    <w:rsid w:val="68507D37"/>
    <w:rsid w:val="69CB37D4"/>
    <w:rsid w:val="6A0D5B9B"/>
    <w:rsid w:val="6A130CD7"/>
    <w:rsid w:val="6A2805D7"/>
    <w:rsid w:val="6A3B23B1"/>
    <w:rsid w:val="6AEA32DC"/>
    <w:rsid w:val="6B8B49EB"/>
    <w:rsid w:val="6CC24AB5"/>
    <w:rsid w:val="6CDC2584"/>
    <w:rsid w:val="6D142D9C"/>
    <w:rsid w:val="6D9271B2"/>
    <w:rsid w:val="6EF56BFD"/>
    <w:rsid w:val="6F134790"/>
    <w:rsid w:val="6FE81F5F"/>
    <w:rsid w:val="6FF02586"/>
    <w:rsid w:val="70335C2F"/>
    <w:rsid w:val="703F58AB"/>
    <w:rsid w:val="712E4649"/>
    <w:rsid w:val="72446028"/>
    <w:rsid w:val="73076EC0"/>
    <w:rsid w:val="735841A0"/>
    <w:rsid w:val="738467A2"/>
    <w:rsid w:val="74210CA6"/>
    <w:rsid w:val="746F4E76"/>
    <w:rsid w:val="759727BC"/>
    <w:rsid w:val="760342F6"/>
    <w:rsid w:val="763444AF"/>
    <w:rsid w:val="76430096"/>
    <w:rsid w:val="767E572A"/>
    <w:rsid w:val="76F51E90"/>
    <w:rsid w:val="76FF2D0F"/>
    <w:rsid w:val="779F004E"/>
    <w:rsid w:val="788C25F5"/>
    <w:rsid w:val="78E309D9"/>
    <w:rsid w:val="79F72AA9"/>
    <w:rsid w:val="7A144529"/>
    <w:rsid w:val="7B227565"/>
    <w:rsid w:val="7C501917"/>
    <w:rsid w:val="7C8B294F"/>
    <w:rsid w:val="7D276B1C"/>
    <w:rsid w:val="7D9341A0"/>
    <w:rsid w:val="7DA77C5D"/>
    <w:rsid w:val="7DD37FAE"/>
    <w:rsid w:val="7EBB576E"/>
    <w:rsid w:val="7F8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1328</Words>
  <Characters>1471</Characters>
  <Lines>2</Lines>
  <Paragraphs>1</Paragraphs>
  <TotalTime>6</TotalTime>
  <ScaleCrop>false</ScaleCrop>
  <LinksUpToDate>false</LinksUpToDate>
  <CharactersWithSpaces>1531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周文竹</cp:lastModifiedBy>
  <dcterms:modified xsi:type="dcterms:W3CDTF">2025-05-21T09:58:30Z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eyJoZGlkIjoiZTczZGJiMzk3NmE4MTFmY2I0NmVkOTVhODY4OTk3OTciLCJ1c2VySWQiOiIyMzk3MjIwODAifQ==</vt:lpwstr>
  </property>
</Properties>
</file>