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42C9B" w14:textId="77777777" w:rsidR="00DC2966" w:rsidRDefault="00DC2966" w:rsidP="00DC2966">
      <w:pPr>
        <w:keepNext/>
        <w:keepLines/>
        <w:spacing w:before="260" w:after="260" w:line="360" w:lineRule="auto"/>
        <w:outlineLvl w:val="1"/>
        <w:rPr>
          <w:rFonts w:ascii="宋体" w:eastAsia="宋体" w:hAnsi="宋体" w:cs="Times New Roman" w:hint="eastAsia"/>
          <w:b/>
          <w:bCs/>
          <w:iCs/>
          <w:color w:val="000000" w:themeColor="text1"/>
          <w:sz w:val="24"/>
          <w:szCs w:val="24"/>
        </w:rPr>
      </w:pPr>
      <w:r>
        <w:rPr>
          <w:rFonts w:ascii="宋体" w:eastAsia="宋体" w:hAnsi="宋体" w:cs="Times New Roman" w:hint="eastAsia"/>
          <w:b/>
          <w:bCs/>
          <w:iCs/>
          <w:color w:val="000000" w:themeColor="text1"/>
          <w:sz w:val="24"/>
          <w:szCs w:val="24"/>
        </w:rPr>
        <w:t>证券代码：6</w:t>
      </w:r>
      <w:r>
        <w:rPr>
          <w:rFonts w:ascii="宋体" w:eastAsia="宋体" w:hAnsi="宋体" w:cs="Times New Roman"/>
          <w:b/>
          <w:bCs/>
          <w:iCs/>
          <w:color w:val="000000" w:themeColor="text1"/>
          <w:sz w:val="24"/>
          <w:szCs w:val="24"/>
        </w:rPr>
        <w:t>88535</w:t>
      </w:r>
      <w:r>
        <w:rPr>
          <w:rFonts w:ascii="宋体" w:eastAsia="宋体" w:hAnsi="宋体" w:cs="Times New Roman" w:hint="eastAsia"/>
          <w:b/>
          <w:bCs/>
          <w:iCs/>
          <w:color w:val="000000" w:themeColor="text1"/>
          <w:sz w:val="24"/>
          <w:szCs w:val="24"/>
        </w:rPr>
        <w:t xml:space="preserve">                                   证券简称：华海诚科</w:t>
      </w:r>
    </w:p>
    <w:p w14:paraId="7860287F" w14:textId="77777777" w:rsidR="00DC2966" w:rsidRDefault="00DC2966" w:rsidP="00DC2966">
      <w:pPr>
        <w:keepNext/>
        <w:keepLines/>
        <w:spacing w:beforeLines="50" w:before="156" w:afterLines="50" w:after="156" w:line="360" w:lineRule="auto"/>
        <w:jc w:val="center"/>
        <w:outlineLvl w:val="1"/>
        <w:rPr>
          <w:rFonts w:ascii="宋体" w:eastAsia="宋体" w:hAnsi="宋体" w:cs="Times New Roman" w:hint="eastAsia"/>
          <w:b/>
          <w:bCs/>
          <w:color w:val="000000" w:themeColor="text1"/>
          <w:sz w:val="32"/>
          <w:szCs w:val="32"/>
        </w:rPr>
      </w:pPr>
    </w:p>
    <w:p w14:paraId="1BFE8973" w14:textId="77777777" w:rsidR="00DC2966" w:rsidRDefault="00DC2966" w:rsidP="00DC2966">
      <w:pPr>
        <w:keepNext/>
        <w:keepLines/>
        <w:spacing w:beforeLines="50" w:before="156" w:afterLines="50" w:after="156" w:line="360" w:lineRule="auto"/>
        <w:jc w:val="center"/>
        <w:outlineLvl w:val="1"/>
        <w:rPr>
          <w:rFonts w:ascii="宋体" w:eastAsia="宋体" w:hAnsi="宋体" w:cs="Times New Roman" w:hint="eastAsia"/>
          <w:b/>
          <w:bCs/>
          <w:color w:val="000000" w:themeColor="text1"/>
          <w:sz w:val="32"/>
          <w:szCs w:val="32"/>
        </w:rPr>
      </w:pPr>
      <w:r>
        <w:rPr>
          <w:rFonts w:ascii="宋体" w:eastAsia="宋体" w:hAnsi="宋体" w:cs="Times New Roman" w:hint="eastAsia"/>
          <w:b/>
          <w:bCs/>
          <w:color w:val="000000" w:themeColor="text1"/>
          <w:sz w:val="32"/>
          <w:szCs w:val="32"/>
        </w:rPr>
        <w:t>投资者关系活动记录表</w:t>
      </w:r>
    </w:p>
    <w:tbl>
      <w:tblPr>
        <w:tblW w:w="8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6946"/>
      </w:tblGrid>
      <w:tr w:rsidR="00DC2966" w14:paraId="504F78EC" w14:textId="77777777" w:rsidTr="00173FBE">
        <w:tc>
          <w:tcPr>
            <w:tcW w:w="1731" w:type="dxa"/>
            <w:shd w:val="clear" w:color="auto" w:fill="auto"/>
            <w:vAlign w:val="center"/>
          </w:tcPr>
          <w:p w14:paraId="0EEBB741" w14:textId="77777777" w:rsidR="00DC2966" w:rsidRDefault="00DC2966" w:rsidP="00173FBE">
            <w:pPr>
              <w:spacing w:line="360" w:lineRule="auto"/>
              <w:rPr>
                <w:rFonts w:ascii="宋体" w:eastAsia="宋体" w:hAnsi="宋体" w:cs="Times New Roman" w:hint="eastAsia"/>
                <w:b/>
                <w:bCs/>
                <w:iCs/>
                <w:color w:val="000000" w:themeColor="text1"/>
                <w:sz w:val="24"/>
                <w:szCs w:val="24"/>
              </w:rPr>
            </w:pPr>
            <w:r>
              <w:rPr>
                <w:rFonts w:ascii="宋体" w:eastAsia="宋体" w:hAnsi="宋体" w:cs="Times New Roman" w:hint="eastAsia"/>
                <w:b/>
                <w:bCs/>
                <w:iCs/>
                <w:color w:val="000000" w:themeColor="text1"/>
                <w:sz w:val="24"/>
                <w:szCs w:val="24"/>
              </w:rPr>
              <w:t>投资者关系活动类别</w:t>
            </w:r>
          </w:p>
        </w:tc>
        <w:tc>
          <w:tcPr>
            <w:tcW w:w="6946" w:type="dxa"/>
            <w:shd w:val="clear" w:color="auto" w:fill="auto"/>
          </w:tcPr>
          <w:p w14:paraId="03E1EE1E" w14:textId="77777777" w:rsidR="00DC2966" w:rsidRDefault="00DC2966" w:rsidP="00173FBE">
            <w:pPr>
              <w:spacing w:line="360" w:lineRule="auto"/>
              <w:rPr>
                <w:rFonts w:ascii="宋体" w:eastAsia="宋体" w:hAnsi="宋体" w:cs="Times New Roman" w:hint="eastAsia"/>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 xml:space="preserve">特定对象调研        </w:t>
            </w: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分析师会议</w:t>
            </w:r>
          </w:p>
          <w:p w14:paraId="0D789C8A" w14:textId="77777777" w:rsidR="00DC2966" w:rsidRDefault="00DC2966" w:rsidP="00173FBE">
            <w:pPr>
              <w:spacing w:line="360" w:lineRule="auto"/>
              <w:rPr>
                <w:rFonts w:ascii="宋体" w:eastAsia="宋体" w:hAnsi="宋体" w:cs="Times New Roman" w:hint="eastAsia"/>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 xml:space="preserve">媒体采访            </w:t>
            </w:r>
            <w:r w:rsidR="008A11AF">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业绩说明会</w:t>
            </w:r>
          </w:p>
          <w:p w14:paraId="671A10FA" w14:textId="77777777" w:rsidR="00DC2966" w:rsidRDefault="00DC2966" w:rsidP="00173FBE">
            <w:pPr>
              <w:spacing w:line="360" w:lineRule="auto"/>
              <w:rPr>
                <w:rFonts w:ascii="宋体" w:eastAsia="宋体" w:hAnsi="宋体" w:cs="Times New Roman" w:hint="eastAsia"/>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 xml:space="preserve">新闻发布会          </w:t>
            </w:r>
            <w:r>
              <w:rPr>
                <w:rFonts w:asciiTheme="minorEastAsia" w:hAnsiTheme="minorEastAsia" w:hint="eastAsia"/>
                <w:bCs/>
                <w:iCs/>
                <w:color w:val="000000" w:themeColor="text1"/>
                <w:sz w:val="24"/>
                <w:szCs w:val="24"/>
              </w:rPr>
              <w:sym w:font="Wingdings 2" w:char="00A3"/>
            </w:r>
            <w:r>
              <w:rPr>
                <w:rFonts w:ascii="宋体" w:eastAsia="宋体" w:hAnsi="宋体" w:cs="Times New Roman" w:hint="eastAsia"/>
                <w:color w:val="000000" w:themeColor="text1"/>
                <w:sz w:val="24"/>
                <w:szCs w:val="24"/>
              </w:rPr>
              <w:t>路演活动</w:t>
            </w:r>
          </w:p>
          <w:p w14:paraId="6E0A4586" w14:textId="22790674" w:rsidR="00DC2966" w:rsidRDefault="004B767C" w:rsidP="00173FBE">
            <w:pPr>
              <w:tabs>
                <w:tab w:val="left" w:pos="2690"/>
                <w:tab w:val="center" w:pos="3199"/>
              </w:tabs>
              <w:spacing w:line="360" w:lineRule="auto"/>
              <w:rPr>
                <w:rFonts w:ascii="宋体" w:eastAsia="宋体" w:hAnsi="宋体" w:cs="Times New Roman" w:hint="eastAsia"/>
                <w:bCs/>
                <w:iCs/>
                <w:color w:val="000000" w:themeColor="text1"/>
                <w:sz w:val="24"/>
                <w:szCs w:val="24"/>
              </w:rPr>
            </w:pPr>
            <w:r>
              <w:rPr>
                <w:rFonts w:ascii="宋体" w:eastAsia="宋体" w:hAnsi="宋体" w:cs="Times New Roman" w:hint="eastAsia"/>
                <w:bCs/>
                <w:iCs/>
                <w:color w:val="000000" w:themeColor="text1"/>
                <w:sz w:val="24"/>
                <w:szCs w:val="24"/>
              </w:rPr>
              <w:t>□</w:t>
            </w:r>
            <w:r w:rsidR="00DC2966">
              <w:rPr>
                <w:rFonts w:ascii="宋体" w:eastAsia="宋体" w:hAnsi="宋体" w:cs="Times New Roman" w:hint="eastAsia"/>
                <w:color w:val="000000" w:themeColor="text1"/>
                <w:sz w:val="24"/>
                <w:szCs w:val="24"/>
              </w:rPr>
              <w:t xml:space="preserve">现场参观 </w:t>
            </w:r>
            <w:r w:rsidR="00DC2966">
              <w:rPr>
                <w:rFonts w:ascii="宋体" w:eastAsia="宋体" w:hAnsi="宋体" w:cs="Times New Roman"/>
                <w:color w:val="000000" w:themeColor="text1"/>
                <w:sz w:val="24"/>
                <w:szCs w:val="24"/>
              </w:rPr>
              <w:t xml:space="preserve">       </w:t>
            </w:r>
            <w:r w:rsidR="00DC2966">
              <w:rPr>
                <w:rFonts w:ascii="宋体" w:eastAsia="宋体" w:hAnsi="宋体" w:cs="Times New Roman" w:hint="eastAsia"/>
                <w:color w:val="000000" w:themeColor="text1"/>
                <w:sz w:val="24"/>
                <w:szCs w:val="24"/>
              </w:rPr>
              <w:t xml:space="preserve"> </w:t>
            </w:r>
            <w:r w:rsidR="00DC2966">
              <w:rPr>
                <w:rFonts w:ascii="宋体" w:eastAsia="宋体" w:hAnsi="宋体" w:cs="Times New Roman"/>
                <w:color w:val="000000" w:themeColor="text1"/>
                <w:sz w:val="24"/>
                <w:szCs w:val="24"/>
              </w:rPr>
              <w:t xml:space="preserve">   </w:t>
            </w:r>
            <w:r w:rsidR="00DC2966">
              <w:rPr>
                <w:rFonts w:asciiTheme="minorEastAsia" w:hAnsiTheme="minorEastAsia" w:hint="eastAsia"/>
                <w:bCs/>
                <w:iCs/>
                <w:color w:val="000000" w:themeColor="text1"/>
                <w:sz w:val="24"/>
                <w:szCs w:val="24"/>
              </w:rPr>
              <w:sym w:font="Wingdings 2" w:char="00A3"/>
            </w:r>
            <w:r w:rsidR="00DC2966">
              <w:rPr>
                <w:rFonts w:ascii="宋体" w:eastAsia="宋体" w:hAnsi="宋体" w:cs="Times New Roman" w:hint="eastAsia"/>
                <w:color w:val="000000" w:themeColor="text1"/>
                <w:sz w:val="24"/>
                <w:szCs w:val="24"/>
              </w:rPr>
              <w:t>电话会议</w:t>
            </w:r>
          </w:p>
          <w:p w14:paraId="1B1A0571" w14:textId="77777777" w:rsidR="00DC2966" w:rsidRDefault="00DC2966" w:rsidP="00173FBE">
            <w:pPr>
              <w:tabs>
                <w:tab w:val="center" w:pos="3199"/>
              </w:tabs>
              <w:spacing w:line="360" w:lineRule="auto"/>
              <w:rPr>
                <w:rFonts w:ascii="宋体" w:eastAsia="宋体" w:hAnsi="宋体" w:cs="Times New Roman" w:hint="eastAsia"/>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其他 （</w:t>
            </w:r>
            <w:r>
              <w:rPr>
                <w:rFonts w:ascii="宋体" w:eastAsia="宋体" w:hAnsi="宋体" w:cs="Times New Roman" w:hint="eastAsia"/>
                <w:color w:val="000000" w:themeColor="text1"/>
                <w:sz w:val="24"/>
                <w:szCs w:val="24"/>
                <w:u w:val="single"/>
              </w:rPr>
              <w:t>请文字说明其他活动内容）</w:t>
            </w:r>
          </w:p>
        </w:tc>
      </w:tr>
      <w:tr w:rsidR="00DC2966" w14:paraId="73B783D5" w14:textId="77777777" w:rsidTr="00173FBE">
        <w:tc>
          <w:tcPr>
            <w:tcW w:w="1731" w:type="dxa"/>
            <w:shd w:val="clear" w:color="auto" w:fill="auto"/>
            <w:vAlign w:val="center"/>
          </w:tcPr>
          <w:p w14:paraId="13DECA68" w14:textId="77777777" w:rsidR="00DC2966" w:rsidRDefault="00DC2966" w:rsidP="00173FBE">
            <w:pPr>
              <w:spacing w:line="360" w:lineRule="auto"/>
              <w:rPr>
                <w:rFonts w:ascii="宋体" w:eastAsia="宋体" w:hAnsi="宋体" w:cs="Times New Roman" w:hint="eastAsia"/>
                <w:b/>
                <w:bCs/>
                <w:iCs/>
                <w:color w:val="000000" w:themeColor="text1"/>
                <w:sz w:val="24"/>
                <w:szCs w:val="24"/>
              </w:rPr>
            </w:pPr>
            <w:r>
              <w:rPr>
                <w:rFonts w:ascii="宋体" w:eastAsia="宋体" w:hAnsi="宋体" w:cs="Times New Roman" w:hint="eastAsia"/>
                <w:b/>
                <w:bCs/>
                <w:iCs/>
                <w:color w:val="000000" w:themeColor="text1"/>
                <w:sz w:val="24"/>
                <w:szCs w:val="24"/>
              </w:rPr>
              <w:t>参与单位名称及人员姓名</w:t>
            </w:r>
          </w:p>
        </w:tc>
        <w:tc>
          <w:tcPr>
            <w:tcW w:w="6946" w:type="dxa"/>
            <w:shd w:val="clear" w:color="auto" w:fill="auto"/>
          </w:tcPr>
          <w:p w14:paraId="6507B4FF" w14:textId="07017A49" w:rsidR="00DC2966" w:rsidRPr="00832774" w:rsidRDefault="00185E0B" w:rsidP="00252F50">
            <w:pPr>
              <w:spacing w:line="276" w:lineRule="auto"/>
              <w:rPr>
                <w:rFonts w:ascii="宋体" w:eastAsia="宋体" w:hAnsi="宋体" w:cs="Times New Roman" w:hint="eastAsia"/>
                <w:bCs/>
                <w:iCs/>
                <w:color w:val="000000" w:themeColor="text1"/>
                <w:sz w:val="24"/>
                <w:szCs w:val="24"/>
              </w:rPr>
            </w:pPr>
            <w:r w:rsidRPr="00185E0B">
              <w:rPr>
                <w:rFonts w:ascii="宋体" w:eastAsia="宋体" w:hAnsi="宋体" w:cs="Times New Roman" w:hint="eastAsia"/>
                <w:bCs/>
                <w:iCs/>
                <w:color w:val="000000" w:themeColor="text1"/>
                <w:sz w:val="24"/>
                <w:szCs w:val="24"/>
              </w:rPr>
              <w:t>国盛证券</w:t>
            </w:r>
            <w:r>
              <w:rPr>
                <w:rFonts w:ascii="宋体" w:eastAsia="宋体" w:hAnsi="宋体" w:cs="Times New Roman" w:hint="eastAsia"/>
                <w:bCs/>
                <w:iCs/>
                <w:color w:val="000000" w:themeColor="text1"/>
                <w:sz w:val="24"/>
                <w:szCs w:val="24"/>
              </w:rPr>
              <w:t>、</w:t>
            </w:r>
            <w:r w:rsidR="008E62F2">
              <w:rPr>
                <w:rFonts w:ascii="宋体" w:eastAsia="宋体" w:hAnsi="宋体" w:cs="Times New Roman" w:hint="eastAsia"/>
                <w:bCs/>
                <w:iCs/>
                <w:color w:val="000000" w:themeColor="text1"/>
                <w:sz w:val="24"/>
                <w:szCs w:val="24"/>
              </w:rPr>
              <w:t>东证资管</w:t>
            </w:r>
          </w:p>
        </w:tc>
      </w:tr>
      <w:tr w:rsidR="00DC2966" w14:paraId="486EEB6C" w14:textId="77777777" w:rsidTr="00173FBE">
        <w:tc>
          <w:tcPr>
            <w:tcW w:w="1731" w:type="dxa"/>
            <w:shd w:val="clear" w:color="auto" w:fill="auto"/>
          </w:tcPr>
          <w:p w14:paraId="6249837B" w14:textId="77777777" w:rsidR="00DC2966" w:rsidRDefault="00DC2966" w:rsidP="00173FBE">
            <w:pPr>
              <w:spacing w:line="360" w:lineRule="auto"/>
              <w:rPr>
                <w:rFonts w:ascii="宋体" w:eastAsia="宋体" w:hAnsi="宋体" w:cs="Times New Roman" w:hint="eastAsia"/>
                <w:b/>
                <w:bCs/>
                <w:iCs/>
                <w:color w:val="000000" w:themeColor="text1"/>
                <w:sz w:val="24"/>
                <w:szCs w:val="24"/>
              </w:rPr>
            </w:pPr>
            <w:r>
              <w:rPr>
                <w:rFonts w:ascii="宋体" w:eastAsia="宋体" w:hAnsi="宋体" w:cs="Times New Roman" w:hint="eastAsia"/>
                <w:b/>
                <w:bCs/>
                <w:iCs/>
                <w:color w:val="000000" w:themeColor="text1"/>
                <w:sz w:val="24"/>
                <w:szCs w:val="24"/>
              </w:rPr>
              <w:t>会议时间</w:t>
            </w:r>
          </w:p>
        </w:tc>
        <w:tc>
          <w:tcPr>
            <w:tcW w:w="6946" w:type="dxa"/>
            <w:shd w:val="clear" w:color="auto" w:fill="auto"/>
          </w:tcPr>
          <w:p w14:paraId="3945DE53" w14:textId="60C07923" w:rsidR="00DC2966" w:rsidRDefault="00DC2966" w:rsidP="00EE48E6">
            <w:pPr>
              <w:spacing w:line="360" w:lineRule="auto"/>
              <w:rPr>
                <w:rFonts w:ascii="宋体" w:eastAsia="宋体" w:hAnsi="宋体" w:cs="Times New Roman" w:hint="eastAsia"/>
                <w:bCs/>
                <w:iCs/>
                <w:color w:val="000000" w:themeColor="text1"/>
                <w:sz w:val="24"/>
                <w:szCs w:val="24"/>
              </w:rPr>
            </w:pPr>
            <w:r>
              <w:rPr>
                <w:rFonts w:ascii="宋体" w:eastAsia="宋体" w:hAnsi="宋体" w:cs="Times New Roman" w:hint="eastAsia"/>
                <w:bCs/>
                <w:iCs/>
                <w:color w:val="000000" w:themeColor="text1"/>
                <w:sz w:val="24"/>
                <w:szCs w:val="24"/>
              </w:rPr>
              <w:t>202</w:t>
            </w:r>
            <w:r w:rsidR="00AA17BB">
              <w:rPr>
                <w:rFonts w:ascii="宋体" w:eastAsia="宋体" w:hAnsi="宋体" w:cs="Times New Roman" w:hint="eastAsia"/>
                <w:bCs/>
                <w:iCs/>
                <w:color w:val="000000" w:themeColor="text1"/>
                <w:sz w:val="24"/>
                <w:szCs w:val="24"/>
              </w:rPr>
              <w:t>5</w:t>
            </w:r>
            <w:r>
              <w:rPr>
                <w:rFonts w:ascii="宋体" w:eastAsia="宋体" w:hAnsi="宋体" w:cs="Times New Roman" w:hint="eastAsia"/>
                <w:bCs/>
                <w:iCs/>
                <w:color w:val="000000" w:themeColor="text1"/>
                <w:sz w:val="24"/>
                <w:szCs w:val="24"/>
              </w:rPr>
              <w:t>年</w:t>
            </w:r>
            <w:r w:rsidR="008E62F2">
              <w:rPr>
                <w:rFonts w:ascii="宋体" w:eastAsia="宋体" w:hAnsi="宋体" w:cs="Times New Roman" w:hint="eastAsia"/>
                <w:bCs/>
                <w:iCs/>
                <w:color w:val="000000" w:themeColor="text1"/>
                <w:sz w:val="24"/>
                <w:szCs w:val="24"/>
              </w:rPr>
              <w:t>6</w:t>
            </w:r>
            <w:r>
              <w:rPr>
                <w:rFonts w:ascii="宋体" w:eastAsia="宋体" w:hAnsi="宋体" w:cs="Times New Roman" w:hint="eastAsia"/>
                <w:iCs/>
                <w:color w:val="000000" w:themeColor="text1"/>
                <w:sz w:val="24"/>
                <w:szCs w:val="24"/>
              </w:rPr>
              <w:t xml:space="preserve">月 </w:t>
            </w:r>
            <w:r w:rsidR="008E62F2">
              <w:rPr>
                <w:rFonts w:ascii="宋体" w:eastAsia="宋体" w:hAnsi="宋体" w:cs="Times New Roman" w:hint="eastAsia"/>
                <w:iCs/>
                <w:color w:val="000000" w:themeColor="text1"/>
                <w:sz w:val="24"/>
                <w:szCs w:val="24"/>
              </w:rPr>
              <w:t>24</w:t>
            </w:r>
            <w:r>
              <w:rPr>
                <w:rFonts w:ascii="宋体" w:eastAsia="宋体" w:hAnsi="宋体" w:cs="Times New Roman" w:hint="eastAsia"/>
                <w:iCs/>
                <w:color w:val="000000" w:themeColor="text1"/>
                <w:sz w:val="24"/>
                <w:szCs w:val="24"/>
              </w:rPr>
              <w:t>日1</w:t>
            </w:r>
            <w:r w:rsidR="008E62F2">
              <w:rPr>
                <w:rFonts w:ascii="宋体" w:eastAsia="宋体" w:hAnsi="宋体" w:cs="Times New Roman" w:hint="eastAsia"/>
                <w:iCs/>
                <w:color w:val="000000" w:themeColor="text1"/>
                <w:sz w:val="24"/>
                <w:szCs w:val="24"/>
              </w:rPr>
              <w:t>3</w:t>
            </w:r>
            <w:r>
              <w:rPr>
                <w:rFonts w:ascii="宋体" w:eastAsia="宋体" w:hAnsi="宋体" w:cs="Times New Roman"/>
                <w:iCs/>
                <w:color w:val="000000" w:themeColor="text1"/>
                <w:sz w:val="24"/>
                <w:szCs w:val="24"/>
              </w:rPr>
              <w:t>：</w:t>
            </w:r>
            <w:r w:rsidR="008E62F2">
              <w:rPr>
                <w:rFonts w:ascii="宋体" w:eastAsia="宋体" w:hAnsi="宋体" w:cs="Times New Roman" w:hint="eastAsia"/>
                <w:iCs/>
                <w:color w:val="000000" w:themeColor="text1"/>
                <w:sz w:val="24"/>
                <w:szCs w:val="24"/>
              </w:rPr>
              <w:t>3</w:t>
            </w:r>
            <w:r>
              <w:rPr>
                <w:rFonts w:ascii="宋体" w:eastAsia="宋体" w:hAnsi="宋体" w:cs="Times New Roman"/>
                <w:iCs/>
                <w:color w:val="000000" w:themeColor="text1"/>
                <w:sz w:val="24"/>
                <w:szCs w:val="24"/>
              </w:rPr>
              <w:t>0-</w:t>
            </w:r>
            <w:r w:rsidR="00AA17BB">
              <w:rPr>
                <w:rFonts w:ascii="宋体" w:eastAsia="宋体" w:hAnsi="宋体" w:cs="Times New Roman" w:hint="eastAsia"/>
                <w:iCs/>
                <w:color w:val="000000" w:themeColor="text1"/>
                <w:sz w:val="24"/>
                <w:szCs w:val="24"/>
              </w:rPr>
              <w:t>1</w:t>
            </w:r>
            <w:r w:rsidR="007F756D">
              <w:rPr>
                <w:rFonts w:ascii="宋体" w:eastAsia="宋体" w:hAnsi="宋体" w:cs="Times New Roman" w:hint="eastAsia"/>
                <w:iCs/>
                <w:color w:val="000000" w:themeColor="text1"/>
                <w:sz w:val="24"/>
                <w:szCs w:val="24"/>
              </w:rPr>
              <w:t>4</w:t>
            </w:r>
            <w:r>
              <w:rPr>
                <w:rFonts w:ascii="宋体" w:eastAsia="宋体" w:hAnsi="宋体" w:cs="Times New Roman"/>
                <w:iCs/>
                <w:color w:val="000000" w:themeColor="text1"/>
                <w:sz w:val="24"/>
                <w:szCs w:val="24"/>
              </w:rPr>
              <w:t>：</w:t>
            </w:r>
            <w:r w:rsidR="007F756D">
              <w:rPr>
                <w:rFonts w:ascii="宋体" w:eastAsia="宋体" w:hAnsi="宋体" w:cs="Times New Roman" w:hint="eastAsia"/>
                <w:iCs/>
                <w:color w:val="000000" w:themeColor="text1"/>
                <w:sz w:val="24"/>
                <w:szCs w:val="24"/>
              </w:rPr>
              <w:t>3</w:t>
            </w:r>
            <w:r>
              <w:rPr>
                <w:rFonts w:ascii="宋体" w:eastAsia="宋体" w:hAnsi="宋体" w:cs="Times New Roman"/>
                <w:iCs/>
                <w:color w:val="000000" w:themeColor="text1"/>
                <w:sz w:val="24"/>
                <w:szCs w:val="24"/>
              </w:rPr>
              <w:t>0</w:t>
            </w:r>
          </w:p>
        </w:tc>
      </w:tr>
      <w:tr w:rsidR="00DC2966" w14:paraId="59013F31" w14:textId="77777777" w:rsidTr="00173FBE">
        <w:tc>
          <w:tcPr>
            <w:tcW w:w="1731" w:type="dxa"/>
            <w:shd w:val="clear" w:color="auto" w:fill="auto"/>
          </w:tcPr>
          <w:p w14:paraId="624A5CD5" w14:textId="77777777" w:rsidR="00DC2966" w:rsidRDefault="00DC2966" w:rsidP="00173FBE">
            <w:pPr>
              <w:spacing w:line="360" w:lineRule="auto"/>
              <w:rPr>
                <w:rFonts w:ascii="宋体" w:eastAsia="宋体" w:hAnsi="宋体" w:cs="Times New Roman" w:hint="eastAsia"/>
                <w:b/>
                <w:bCs/>
                <w:iCs/>
                <w:color w:val="000000" w:themeColor="text1"/>
                <w:sz w:val="24"/>
                <w:szCs w:val="24"/>
              </w:rPr>
            </w:pPr>
            <w:r>
              <w:rPr>
                <w:rFonts w:ascii="宋体" w:eastAsia="宋体" w:hAnsi="宋体" w:cs="Times New Roman" w:hint="eastAsia"/>
                <w:b/>
                <w:bCs/>
                <w:iCs/>
                <w:color w:val="000000" w:themeColor="text1"/>
                <w:sz w:val="24"/>
                <w:szCs w:val="24"/>
              </w:rPr>
              <w:t>会议地点</w:t>
            </w:r>
          </w:p>
        </w:tc>
        <w:tc>
          <w:tcPr>
            <w:tcW w:w="6946" w:type="dxa"/>
            <w:shd w:val="clear" w:color="auto" w:fill="auto"/>
          </w:tcPr>
          <w:p w14:paraId="59D845F9" w14:textId="2F6BB7D0" w:rsidR="00DC2966" w:rsidRDefault="00D038D8" w:rsidP="00B04F51">
            <w:pPr>
              <w:spacing w:line="360" w:lineRule="auto"/>
              <w:rPr>
                <w:rFonts w:ascii="宋体" w:eastAsia="宋体" w:hAnsi="宋体" w:cs="Times New Roman" w:hint="eastAsia"/>
                <w:bCs/>
                <w:iCs/>
                <w:color w:val="000000" w:themeColor="text1"/>
                <w:sz w:val="24"/>
                <w:szCs w:val="24"/>
              </w:rPr>
            </w:pPr>
            <w:r>
              <w:rPr>
                <w:rFonts w:ascii="宋体" w:eastAsia="宋体" w:hAnsi="宋体" w:cs="Times New Roman" w:hint="eastAsia"/>
                <w:bCs/>
                <w:iCs/>
                <w:color w:val="000000" w:themeColor="text1"/>
                <w:sz w:val="24"/>
                <w:szCs w:val="24"/>
              </w:rPr>
              <w:t>现场</w:t>
            </w:r>
          </w:p>
        </w:tc>
      </w:tr>
      <w:tr w:rsidR="00DC2966" w14:paraId="7979417F" w14:textId="77777777" w:rsidTr="00173FBE">
        <w:tc>
          <w:tcPr>
            <w:tcW w:w="1731" w:type="dxa"/>
            <w:shd w:val="clear" w:color="auto" w:fill="auto"/>
          </w:tcPr>
          <w:p w14:paraId="1FE21D8F" w14:textId="77777777" w:rsidR="00DC2966" w:rsidRDefault="00DC2966" w:rsidP="00173FBE">
            <w:pPr>
              <w:spacing w:line="360" w:lineRule="auto"/>
              <w:rPr>
                <w:rFonts w:ascii="宋体" w:eastAsia="宋体" w:hAnsi="宋体" w:cs="Times New Roman" w:hint="eastAsia"/>
                <w:b/>
                <w:bCs/>
                <w:iCs/>
                <w:color w:val="000000" w:themeColor="text1"/>
                <w:sz w:val="24"/>
                <w:szCs w:val="24"/>
              </w:rPr>
            </w:pPr>
            <w:r>
              <w:rPr>
                <w:rFonts w:ascii="宋体" w:eastAsia="宋体" w:hAnsi="宋体" w:cs="Times New Roman" w:hint="eastAsia"/>
                <w:b/>
                <w:bCs/>
                <w:iCs/>
                <w:color w:val="000000" w:themeColor="text1"/>
                <w:sz w:val="24"/>
                <w:szCs w:val="24"/>
              </w:rPr>
              <w:t>上市公司接待人员姓名</w:t>
            </w:r>
          </w:p>
        </w:tc>
        <w:tc>
          <w:tcPr>
            <w:tcW w:w="6946" w:type="dxa"/>
            <w:shd w:val="clear" w:color="auto" w:fill="auto"/>
          </w:tcPr>
          <w:p w14:paraId="4094B9DC" w14:textId="77777777" w:rsidR="00DC2966" w:rsidRDefault="00DC2966" w:rsidP="00173FBE">
            <w:pPr>
              <w:spacing w:line="360" w:lineRule="auto"/>
              <w:rPr>
                <w:rFonts w:ascii="宋体" w:eastAsia="宋体" w:hAnsi="宋体" w:cs="Times New Roman" w:hint="eastAsia"/>
                <w:bCs/>
                <w:iCs/>
                <w:color w:val="000000" w:themeColor="text1"/>
                <w:sz w:val="24"/>
                <w:szCs w:val="24"/>
              </w:rPr>
            </w:pPr>
            <w:r>
              <w:rPr>
                <w:rFonts w:ascii="宋体" w:eastAsia="宋体" w:hAnsi="宋体" w:cs="Times New Roman" w:hint="eastAsia"/>
                <w:bCs/>
                <w:iCs/>
                <w:color w:val="000000" w:themeColor="text1"/>
                <w:sz w:val="24"/>
                <w:szCs w:val="24"/>
              </w:rPr>
              <w:t>董事会秘书：董东峰</w:t>
            </w:r>
          </w:p>
          <w:p w14:paraId="24AB0EA1" w14:textId="77777777" w:rsidR="00DC2966" w:rsidRDefault="00DC2966" w:rsidP="00173FBE">
            <w:pPr>
              <w:spacing w:line="360" w:lineRule="auto"/>
              <w:rPr>
                <w:rFonts w:ascii="宋体" w:eastAsia="宋体" w:hAnsi="宋体" w:cs="Times New Roman" w:hint="eastAsia"/>
                <w:bCs/>
                <w:iCs/>
                <w:color w:val="000000" w:themeColor="text1"/>
                <w:sz w:val="24"/>
                <w:szCs w:val="24"/>
              </w:rPr>
            </w:pPr>
            <w:r>
              <w:rPr>
                <w:rFonts w:ascii="宋体" w:eastAsia="宋体" w:hAnsi="宋体" w:cs="Times New Roman" w:hint="eastAsia"/>
                <w:bCs/>
                <w:iCs/>
                <w:color w:val="000000" w:themeColor="text1"/>
                <w:sz w:val="24"/>
                <w:szCs w:val="24"/>
              </w:rPr>
              <w:t>证券事务代表：钱云</w:t>
            </w:r>
          </w:p>
          <w:p w14:paraId="515D0AEF" w14:textId="77777777" w:rsidR="00FB226B" w:rsidRDefault="00FB226B" w:rsidP="00173FBE">
            <w:pPr>
              <w:spacing w:line="360" w:lineRule="auto"/>
              <w:rPr>
                <w:rFonts w:ascii="宋体" w:eastAsia="宋体" w:hAnsi="宋体" w:cs="Times New Roman" w:hint="eastAsia"/>
                <w:bCs/>
                <w:iCs/>
                <w:color w:val="000000" w:themeColor="text1"/>
                <w:sz w:val="24"/>
                <w:szCs w:val="24"/>
              </w:rPr>
            </w:pPr>
            <w:r>
              <w:rPr>
                <w:rFonts w:ascii="宋体" w:eastAsia="宋体" w:hAnsi="宋体" w:cs="Times New Roman"/>
                <w:bCs/>
                <w:iCs/>
                <w:color w:val="000000" w:themeColor="text1"/>
                <w:sz w:val="24"/>
                <w:szCs w:val="24"/>
              </w:rPr>
              <w:t>证券事务专员：张雅婷</w:t>
            </w:r>
          </w:p>
        </w:tc>
      </w:tr>
      <w:tr w:rsidR="00DC2966" w14:paraId="6CF86377" w14:textId="77777777" w:rsidTr="00173FBE">
        <w:trPr>
          <w:trHeight w:val="1125"/>
        </w:trPr>
        <w:tc>
          <w:tcPr>
            <w:tcW w:w="1731" w:type="dxa"/>
            <w:shd w:val="clear" w:color="auto" w:fill="auto"/>
            <w:vAlign w:val="center"/>
          </w:tcPr>
          <w:p w14:paraId="3BD29AB3" w14:textId="77777777" w:rsidR="00DC2966" w:rsidRDefault="00DC2966" w:rsidP="00173FBE">
            <w:pPr>
              <w:spacing w:line="360" w:lineRule="auto"/>
              <w:rPr>
                <w:rFonts w:ascii="宋体" w:eastAsia="宋体" w:hAnsi="宋体" w:cs="Times New Roman" w:hint="eastAsia"/>
                <w:b/>
                <w:bCs/>
                <w:iCs/>
                <w:color w:val="000000" w:themeColor="text1"/>
                <w:sz w:val="24"/>
                <w:szCs w:val="24"/>
              </w:rPr>
            </w:pPr>
            <w:r>
              <w:rPr>
                <w:rFonts w:ascii="宋体" w:eastAsia="宋体" w:hAnsi="宋体" w:cs="Times New Roman" w:hint="eastAsia"/>
                <w:b/>
                <w:bCs/>
                <w:iCs/>
                <w:color w:val="000000" w:themeColor="text1"/>
                <w:sz w:val="24"/>
                <w:szCs w:val="24"/>
              </w:rPr>
              <w:t>投资者关系活动主要内容介绍</w:t>
            </w:r>
          </w:p>
        </w:tc>
        <w:tc>
          <w:tcPr>
            <w:tcW w:w="6946" w:type="dxa"/>
            <w:shd w:val="clear" w:color="auto" w:fill="auto"/>
          </w:tcPr>
          <w:p w14:paraId="10BC2B0C" w14:textId="641599CE" w:rsidR="0064156B" w:rsidRPr="00395BCD" w:rsidRDefault="00F35517" w:rsidP="0064156B">
            <w:pPr>
              <w:spacing w:line="360" w:lineRule="auto"/>
              <w:rPr>
                <w:color w:val="000000" w:themeColor="text1"/>
                <w:sz w:val="24"/>
              </w:rPr>
            </w:pPr>
            <w:r>
              <w:rPr>
                <w:rFonts w:hint="eastAsia"/>
                <w:color w:val="000000" w:themeColor="text1"/>
                <w:sz w:val="24"/>
              </w:rPr>
              <w:t>问题一：</w:t>
            </w:r>
            <w:r w:rsidR="00CE210A">
              <w:rPr>
                <w:rFonts w:hint="eastAsia"/>
                <w:color w:val="000000" w:themeColor="text1"/>
                <w:sz w:val="24"/>
              </w:rPr>
              <w:t>简要介绍一下公司主要产品情况</w:t>
            </w:r>
            <w:r w:rsidR="0064156B" w:rsidRPr="0064156B">
              <w:rPr>
                <w:rFonts w:hint="eastAsia"/>
                <w:color w:val="000000" w:themeColor="text1"/>
                <w:sz w:val="24"/>
              </w:rPr>
              <w:t>？</w:t>
            </w:r>
          </w:p>
          <w:p w14:paraId="3F42C6A4" w14:textId="79F6243C" w:rsidR="00CE210A" w:rsidRDefault="0064156B" w:rsidP="00CE210A">
            <w:pPr>
              <w:spacing w:line="360" w:lineRule="auto"/>
              <w:rPr>
                <w:color w:val="000000" w:themeColor="text1"/>
                <w:sz w:val="24"/>
              </w:rPr>
            </w:pPr>
            <w:r>
              <w:rPr>
                <w:rFonts w:hint="eastAsia"/>
                <w:color w:val="000000" w:themeColor="text1"/>
                <w:sz w:val="24"/>
              </w:rPr>
              <w:t>回复：</w:t>
            </w:r>
            <w:r w:rsidR="00CE210A" w:rsidRPr="00CE210A">
              <w:rPr>
                <w:rFonts w:hint="eastAsia"/>
                <w:color w:val="000000" w:themeColor="text1"/>
                <w:sz w:val="24"/>
              </w:rPr>
              <w:t>公司致力于半导体封装材料环氧塑封料和组装材料电子胶黏剂的研发、生产和销售</w:t>
            </w:r>
            <w:r w:rsidR="00F02743">
              <w:rPr>
                <w:rFonts w:hint="eastAsia"/>
                <w:color w:val="000000" w:themeColor="text1"/>
                <w:sz w:val="24"/>
              </w:rPr>
              <w:t>，</w:t>
            </w:r>
            <w:r w:rsidR="00CE210A" w:rsidRPr="00CE210A">
              <w:rPr>
                <w:rFonts w:hint="eastAsia"/>
                <w:color w:val="000000" w:themeColor="text1"/>
                <w:sz w:val="24"/>
              </w:rPr>
              <w:t>是国内少数芯片级固体和液体封装材料研发量产的专业工厂。依托公司的核心技术体系，公司形成了可覆盖传统封装领域与先进封装领域的全面产品布局。公司主营产品包括环氧塑封料与电子胶黏剂，广泛应用于半导体封装、板级组装等应用场景。</w:t>
            </w:r>
          </w:p>
          <w:p w14:paraId="739BBDCF" w14:textId="75CC5B12" w:rsidR="002A4A93" w:rsidRDefault="003A1540" w:rsidP="00A450B0">
            <w:pPr>
              <w:spacing w:line="360" w:lineRule="auto"/>
              <w:rPr>
                <w:color w:val="000000" w:themeColor="text1"/>
                <w:sz w:val="24"/>
              </w:rPr>
            </w:pPr>
            <w:r>
              <w:rPr>
                <w:rFonts w:hint="eastAsia"/>
                <w:color w:val="000000" w:themeColor="text1"/>
                <w:sz w:val="24"/>
              </w:rPr>
              <w:t>问题二：</w:t>
            </w:r>
            <w:r w:rsidR="002A4A93">
              <w:rPr>
                <w:rFonts w:hint="eastAsia"/>
                <w:color w:val="000000" w:themeColor="text1"/>
                <w:sz w:val="24"/>
              </w:rPr>
              <w:t>请简要介绍一下先进封装</w:t>
            </w:r>
            <w:r w:rsidR="00D15D59">
              <w:rPr>
                <w:rFonts w:hint="eastAsia"/>
                <w:color w:val="000000" w:themeColor="text1"/>
                <w:sz w:val="24"/>
              </w:rPr>
              <w:t>以及封装行业发展情况</w:t>
            </w:r>
          </w:p>
          <w:p w14:paraId="228EF859" w14:textId="06E7DC2B" w:rsidR="002A4A93" w:rsidRDefault="002A4A93" w:rsidP="002A4A93">
            <w:pPr>
              <w:spacing w:line="360" w:lineRule="auto"/>
              <w:rPr>
                <w:color w:val="000000" w:themeColor="text1"/>
                <w:sz w:val="24"/>
              </w:rPr>
            </w:pPr>
            <w:r>
              <w:rPr>
                <w:rFonts w:hint="eastAsia"/>
                <w:color w:val="000000" w:themeColor="text1"/>
                <w:sz w:val="24"/>
              </w:rPr>
              <w:t>回复：</w:t>
            </w:r>
            <w:r w:rsidRPr="002A4A93">
              <w:rPr>
                <w:rFonts w:hint="eastAsia"/>
                <w:color w:val="000000" w:themeColor="text1"/>
                <w:sz w:val="24"/>
              </w:rPr>
              <w:t>工艺相对复杂、封装形式、封装技术、封装产品所用材料处于行业前沿的封装形式为先进封装，目前国内先进封装主要包括</w:t>
            </w:r>
            <w:r w:rsidRPr="002A4A93">
              <w:rPr>
                <w:rFonts w:hint="eastAsia"/>
                <w:color w:val="000000" w:themeColor="text1"/>
                <w:sz w:val="24"/>
              </w:rPr>
              <w:t xml:space="preserve"> QFN/DFN</w:t>
            </w:r>
            <w:r w:rsidRPr="002A4A93">
              <w:rPr>
                <w:rFonts w:hint="eastAsia"/>
                <w:color w:val="000000" w:themeColor="text1"/>
                <w:sz w:val="24"/>
              </w:rPr>
              <w:t>、</w:t>
            </w:r>
            <w:r w:rsidRPr="002A4A93">
              <w:rPr>
                <w:rFonts w:hint="eastAsia"/>
                <w:color w:val="000000" w:themeColor="text1"/>
                <w:sz w:val="24"/>
              </w:rPr>
              <w:t>LQFP</w:t>
            </w:r>
            <w:r w:rsidRPr="002A4A93">
              <w:rPr>
                <w:rFonts w:hint="eastAsia"/>
                <w:color w:val="000000" w:themeColor="text1"/>
                <w:sz w:val="24"/>
              </w:rPr>
              <w:t>、</w:t>
            </w:r>
            <w:r w:rsidRPr="002A4A93">
              <w:rPr>
                <w:rFonts w:hint="eastAsia"/>
                <w:color w:val="000000" w:themeColor="text1"/>
                <w:sz w:val="24"/>
              </w:rPr>
              <w:t>BGA</w:t>
            </w:r>
            <w:r w:rsidRPr="002A4A93">
              <w:rPr>
                <w:rFonts w:hint="eastAsia"/>
                <w:color w:val="000000" w:themeColor="text1"/>
                <w:sz w:val="24"/>
              </w:rPr>
              <w:t>、</w:t>
            </w:r>
            <w:r w:rsidRPr="002A4A93">
              <w:rPr>
                <w:rFonts w:hint="eastAsia"/>
                <w:color w:val="000000" w:themeColor="text1"/>
                <w:sz w:val="24"/>
              </w:rPr>
              <w:t>FC</w:t>
            </w:r>
            <w:r w:rsidRPr="002A4A93">
              <w:rPr>
                <w:rFonts w:hint="eastAsia"/>
                <w:color w:val="000000" w:themeColor="text1"/>
                <w:sz w:val="24"/>
              </w:rPr>
              <w:t>、</w:t>
            </w:r>
            <w:r w:rsidRPr="002A4A93">
              <w:rPr>
                <w:rFonts w:hint="eastAsia"/>
                <w:color w:val="000000" w:themeColor="text1"/>
                <w:sz w:val="24"/>
              </w:rPr>
              <w:t>SiP</w:t>
            </w:r>
            <w:r w:rsidRPr="002A4A93">
              <w:rPr>
                <w:rFonts w:hint="eastAsia"/>
                <w:color w:val="000000" w:themeColor="text1"/>
                <w:sz w:val="24"/>
              </w:rPr>
              <w:t>、</w:t>
            </w:r>
            <w:r w:rsidRPr="002A4A93">
              <w:rPr>
                <w:rFonts w:hint="eastAsia"/>
                <w:color w:val="000000" w:themeColor="text1"/>
                <w:sz w:val="24"/>
              </w:rPr>
              <w:t>WLCSP</w:t>
            </w:r>
            <w:r w:rsidRPr="002A4A93">
              <w:rPr>
                <w:rFonts w:hint="eastAsia"/>
                <w:color w:val="000000" w:themeColor="text1"/>
                <w:sz w:val="24"/>
              </w:rPr>
              <w:t>、</w:t>
            </w:r>
            <w:r w:rsidRPr="002A4A93">
              <w:rPr>
                <w:rFonts w:hint="eastAsia"/>
                <w:color w:val="000000" w:themeColor="text1"/>
                <w:sz w:val="24"/>
              </w:rPr>
              <w:t>Bumping</w:t>
            </w:r>
            <w:r w:rsidRPr="002A4A93">
              <w:rPr>
                <w:rFonts w:hint="eastAsia"/>
                <w:color w:val="000000" w:themeColor="text1"/>
                <w:sz w:val="24"/>
              </w:rPr>
              <w:t>、</w:t>
            </w:r>
            <w:r w:rsidRPr="002A4A93">
              <w:rPr>
                <w:rFonts w:hint="eastAsia"/>
                <w:color w:val="000000" w:themeColor="text1"/>
                <w:sz w:val="24"/>
              </w:rPr>
              <w:t>MEMS</w:t>
            </w:r>
            <w:r w:rsidRPr="002A4A93">
              <w:rPr>
                <w:rFonts w:hint="eastAsia"/>
                <w:color w:val="000000" w:themeColor="text1"/>
                <w:sz w:val="24"/>
              </w:rPr>
              <w:t>、</w:t>
            </w:r>
            <w:r w:rsidRPr="002A4A93">
              <w:rPr>
                <w:rFonts w:hint="eastAsia"/>
                <w:color w:val="000000" w:themeColor="text1"/>
                <w:sz w:val="24"/>
              </w:rPr>
              <w:t>TSV</w:t>
            </w:r>
            <w:r w:rsidRPr="002A4A93">
              <w:rPr>
                <w:rFonts w:hint="eastAsia"/>
                <w:color w:val="000000" w:themeColor="text1"/>
                <w:sz w:val="24"/>
              </w:rPr>
              <w:t>、</w:t>
            </w:r>
            <w:r w:rsidRPr="002A4A93">
              <w:rPr>
                <w:rFonts w:hint="eastAsia"/>
                <w:color w:val="000000" w:themeColor="text1"/>
                <w:sz w:val="24"/>
              </w:rPr>
              <w:t>3D</w:t>
            </w:r>
            <w:r w:rsidRPr="002A4A93">
              <w:rPr>
                <w:rFonts w:hint="eastAsia"/>
                <w:color w:val="000000" w:themeColor="text1"/>
                <w:sz w:val="24"/>
              </w:rPr>
              <w:t>等封装形式</w:t>
            </w:r>
            <w:r>
              <w:rPr>
                <w:rFonts w:hint="eastAsia"/>
                <w:color w:val="000000" w:themeColor="text1"/>
                <w:sz w:val="24"/>
              </w:rPr>
              <w:t>。</w:t>
            </w:r>
          </w:p>
          <w:p w14:paraId="2C9DBAE5" w14:textId="08D1CB50" w:rsidR="002A4A93" w:rsidRDefault="002A4A93" w:rsidP="002A4A93">
            <w:pPr>
              <w:spacing w:line="360" w:lineRule="auto"/>
              <w:rPr>
                <w:color w:val="000000" w:themeColor="text1"/>
                <w:sz w:val="24"/>
              </w:rPr>
            </w:pPr>
            <w:r w:rsidRPr="002A4A93">
              <w:rPr>
                <w:rFonts w:hint="eastAsia"/>
                <w:color w:val="000000" w:themeColor="text1"/>
                <w:sz w:val="24"/>
              </w:rPr>
              <w:lastRenderedPageBreak/>
              <w:t>近年来，随着高性能计算、人工智能和</w:t>
            </w:r>
            <w:r w:rsidRPr="002A4A93">
              <w:rPr>
                <w:rFonts w:hint="eastAsia"/>
                <w:color w:val="000000" w:themeColor="text1"/>
                <w:sz w:val="24"/>
              </w:rPr>
              <w:t xml:space="preserve"> 5G </w:t>
            </w:r>
            <w:r w:rsidRPr="002A4A93">
              <w:rPr>
                <w:rFonts w:hint="eastAsia"/>
                <w:color w:val="000000" w:themeColor="text1"/>
                <w:sz w:val="24"/>
              </w:rPr>
              <w:t>通信等技术的需求日益增长，电子产品进一步朝向小型化与多功能发展，芯片尺寸越来越小，芯片种类越来越多。后摩尔时代，芯片物理性能接近极限，提高技术节点的经济效益有所放缓。半导体行业焦点从提升晶圆制程节点向封装技术创新转移，</w:t>
            </w:r>
            <w:r w:rsidRPr="002A4A93">
              <w:rPr>
                <w:rFonts w:hint="eastAsia"/>
                <w:color w:val="000000" w:themeColor="text1"/>
                <w:sz w:val="24"/>
              </w:rPr>
              <w:t>WLCSP</w:t>
            </w:r>
            <w:r w:rsidRPr="002A4A93">
              <w:rPr>
                <w:rFonts w:hint="eastAsia"/>
                <w:color w:val="000000" w:themeColor="text1"/>
                <w:sz w:val="24"/>
              </w:rPr>
              <w:t>（晶圆级芯片规模封装）、</w:t>
            </w:r>
            <w:r w:rsidRPr="002A4A93">
              <w:rPr>
                <w:rFonts w:hint="eastAsia"/>
                <w:color w:val="000000" w:themeColor="text1"/>
                <w:sz w:val="24"/>
              </w:rPr>
              <w:t>FCCSP</w:t>
            </w:r>
            <w:r w:rsidRPr="002A4A93">
              <w:rPr>
                <w:rFonts w:hint="eastAsia"/>
                <w:color w:val="000000" w:themeColor="text1"/>
                <w:sz w:val="24"/>
              </w:rPr>
              <w:t>（倒装芯片级封装）、</w:t>
            </w:r>
            <w:r w:rsidRPr="002A4A93">
              <w:rPr>
                <w:rFonts w:hint="eastAsia"/>
                <w:color w:val="000000" w:themeColor="text1"/>
                <w:sz w:val="24"/>
              </w:rPr>
              <w:t>FCBGA</w:t>
            </w:r>
            <w:r w:rsidRPr="002A4A93">
              <w:rPr>
                <w:rFonts w:hint="eastAsia"/>
                <w:color w:val="000000" w:themeColor="text1"/>
                <w:sz w:val="24"/>
              </w:rPr>
              <w:t>（倒装芯片球栅阵列封装）、</w:t>
            </w:r>
            <w:r w:rsidRPr="002A4A93">
              <w:rPr>
                <w:rFonts w:hint="eastAsia"/>
                <w:color w:val="000000" w:themeColor="text1"/>
                <w:sz w:val="24"/>
              </w:rPr>
              <w:t xml:space="preserve">2.5D </w:t>
            </w:r>
            <w:r w:rsidRPr="002A4A93">
              <w:rPr>
                <w:rFonts w:hint="eastAsia"/>
                <w:color w:val="000000" w:themeColor="text1"/>
                <w:sz w:val="24"/>
              </w:rPr>
              <w:t>封装、</w:t>
            </w:r>
            <w:r w:rsidRPr="002A4A93">
              <w:rPr>
                <w:rFonts w:hint="eastAsia"/>
                <w:color w:val="000000" w:themeColor="text1"/>
                <w:sz w:val="24"/>
              </w:rPr>
              <w:t xml:space="preserve">3D </w:t>
            </w:r>
            <w:r w:rsidRPr="002A4A93">
              <w:rPr>
                <w:rFonts w:hint="eastAsia"/>
                <w:color w:val="000000" w:themeColor="text1"/>
                <w:sz w:val="24"/>
              </w:rPr>
              <w:t>封装、</w:t>
            </w:r>
            <w:r w:rsidRPr="002A4A93">
              <w:rPr>
                <w:rFonts w:hint="eastAsia"/>
                <w:color w:val="000000" w:themeColor="text1"/>
                <w:sz w:val="24"/>
              </w:rPr>
              <w:t>SiP</w:t>
            </w:r>
            <w:r w:rsidRPr="002A4A93">
              <w:rPr>
                <w:rFonts w:hint="eastAsia"/>
                <w:color w:val="000000" w:themeColor="text1"/>
                <w:sz w:val="24"/>
              </w:rPr>
              <w:t>（系统级封装）等先进封装技术的发展成为延续及超越摩尔定律、提升系统性能关键路径之一，先进封装技术的不断进步，对封装材料的要求也在不断提高，先进封装材料行业正迎来新的发展机遇</w:t>
            </w:r>
            <w:r w:rsidR="00153176">
              <w:rPr>
                <w:rFonts w:hint="eastAsia"/>
                <w:color w:val="000000" w:themeColor="text1"/>
                <w:sz w:val="24"/>
              </w:rPr>
              <w:t>。</w:t>
            </w:r>
          </w:p>
          <w:p w14:paraId="11A7EE2B" w14:textId="65F1B684" w:rsidR="00A450B0" w:rsidRPr="00A450B0" w:rsidRDefault="002A4A93" w:rsidP="00A450B0">
            <w:pPr>
              <w:spacing w:line="360" w:lineRule="auto"/>
              <w:rPr>
                <w:color w:val="000000" w:themeColor="text1"/>
                <w:sz w:val="24"/>
              </w:rPr>
            </w:pPr>
            <w:r>
              <w:rPr>
                <w:rFonts w:hint="eastAsia"/>
                <w:color w:val="000000" w:themeColor="text1"/>
                <w:sz w:val="24"/>
              </w:rPr>
              <w:t>问题三：</w:t>
            </w:r>
            <w:r w:rsidR="00A450B0" w:rsidRPr="00A450B0">
              <w:rPr>
                <w:rFonts w:hint="eastAsia"/>
                <w:color w:val="000000" w:themeColor="text1"/>
                <w:sz w:val="24"/>
              </w:rPr>
              <w:t>衡所华威在产品体系和技术方面有何优势？</w:t>
            </w:r>
          </w:p>
          <w:p w14:paraId="386A094F" w14:textId="77777777" w:rsidR="0094387A" w:rsidRPr="0094387A" w:rsidRDefault="00A450B0" w:rsidP="0094387A">
            <w:pPr>
              <w:spacing w:line="360" w:lineRule="auto"/>
              <w:rPr>
                <w:color w:val="000000" w:themeColor="text1"/>
                <w:sz w:val="24"/>
              </w:rPr>
            </w:pPr>
            <w:r w:rsidRPr="00A450B0">
              <w:rPr>
                <w:rFonts w:hint="eastAsia"/>
                <w:color w:val="000000" w:themeColor="text1"/>
                <w:sz w:val="24"/>
              </w:rPr>
              <w:t>回复：</w:t>
            </w:r>
            <w:r w:rsidR="0094387A" w:rsidRPr="0094387A">
              <w:rPr>
                <w:rFonts w:hint="eastAsia"/>
                <w:color w:val="000000" w:themeColor="text1"/>
                <w:sz w:val="24"/>
              </w:rPr>
              <w:t>衡所华威的产品体系全面覆盖基础、高性能、先进封装多个层次，在国内外众多细分应用领域处于领先地位。在国内中高端半导体封装材料被外资厂商垄断的背景下，衡所华威立足于高性能封装的同时，积极布局先进封装领域，推动高端产品的产业化。</w:t>
            </w:r>
          </w:p>
          <w:p w14:paraId="56F3F77C" w14:textId="77777777" w:rsidR="0094387A" w:rsidRPr="0094387A" w:rsidRDefault="0094387A" w:rsidP="0094387A">
            <w:pPr>
              <w:spacing w:line="360" w:lineRule="auto"/>
              <w:rPr>
                <w:color w:val="000000" w:themeColor="text1"/>
                <w:sz w:val="24"/>
              </w:rPr>
            </w:pPr>
            <w:r w:rsidRPr="0094387A">
              <w:rPr>
                <w:rFonts w:hint="eastAsia"/>
                <w:color w:val="000000" w:themeColor="text1"/>
                <w:sz w:val="24"/>
              </w:rPr>
              <w:t>衡所华威产品结构聚焦于高性能产品的同时，在先进封装领域不断拓展，产品终端应用涉及汽车电子、新能源、第三代半导体、工业领域、消费电子、物联网、光伏等领域，形成了较为显著的产品体系优势。</w:t>
            </w:r>
          </w:p>
          <w:p w14:paraId="14475270" w14:textId="4DB66954" w:rsidR="00A450B0" w:rsidRDefault="0094387A" w:rsidP="00A450B0">
            <w:pPr>
              <w:spacing w:line="360" w:lineRule="auto"/>
              <w:rPr>
                <w:color w:val="000000" w:themeColor="text1"/>
                <w:sz w:val="24"/>
              </w:rPr>
            </w:pPr>
            <w:r w:rsidRPr="0094387A">
              <w:rPr>
                <w:rFonts w:hint="eastAsia"/>
                <w:color w:val="000000" w:themeColor="text1"/>
                <w:sz w:val="24"/>
              </w:rPr>
              <w:t>衡所华威主要以封装技术演进趋势与客户定制化需求为导向，凭借扎实的研发实力与丰富的实践经验，在产品配方与生产工艺等方面进行持续研发与技术攻关，实现从低端到高端产品全面覆盖的技术体系，可实现灵活快速的研发需求响应。</w:t>
            </w:r>
          </w:p>
          <w:p w14:paraId="0396B3A7" w14:textId="66EF3CB4" w:rsidR="00B905B1" w:rsidRDefault="00A450B0" w:rsidP="00B905B1">
            <w:pPr>
              <w:spacing w:line="360" w:lineRule="auto"/>
              <w:rPr>
                <w:color w:val="000000" w:themeColor="text1"/>
                <w:sz w:val="24"/>
              </w:rPr>
            </w:pPr>
            <w:r>
              <w:rPr>
                <w:rFonts w:hint="eastAsia"/>
                <w:color w:val="000000" w:themeColor="text1"/>
                <w:sz w:val="24"/>
              </w:rPr>
              <w:t>问题</w:t>
            </w:r>
            <w:r w:rsidR="002A4A93">
              <w:rPr>
                <w:rFonts w:hint="eastAsia"/>
                <w:color w:val="000000" w:themeColor="text1"/>
                <w:sz w:val="24"/>
              </w:rPr>
              <w:t>四</w:t>
            </w:r>
            <w:r>
              <w:rPr>
                <w:rFonts w:hint="eastAsia"/>
                <w:color w:val="000000" w:themeColor="text1"/>
                <w:sz w:val="24"/>
              </w:rPr>
              <w:t>：</w:t>
            </w:r>
            <w:r w:rsidR="00B905B1" w:rsidRPr="00B905B1">
              <w:rPr>
                <w:rFonts w:hint="eastAsia"/>
                <w:color w:val="000000" w:themeColor="text1"/>
                <w:sz w:val="24"/>
              </w:rPr>
              <w:t>公司所处的行业地位及其变化情况</w:t>
            </w:r>
          </w:p>
          <w:p w14:paraId="2B7B8E53" w14:textId="09A62BB2" w:rsidR="00A450B0" w:rsidRDefault="00B905B1" w:rsidP="00B905B1">
            <w:pPr>
              <w:spacing w:line="360" w:lineRule="auto"/>
              <w:rPr>
                <w:color w:val="000000" w:themeColor="text1"/>
                <w:sz w:val="24"/>
              </w:rPr>
            </w:pPr>
            <w:r>
              <w:rPr>
                <w:rFonts w:hint="eastAsia"/>
                <w:color w:val="000000" w:themeColor="text1"/>
                <w:sz w:val="24"/>
              </w:rPr>
              <w:t>回复：</w:t>
            </w:r>
            <w:r w:rsidRPr="00B905B1">
              <w:rPr>
                <w:rFonts w:hint="eastAsia"/>
                <w:color w:val="000000" w:themeColor="text1"/>
                <w:sz w:val="24"/>
              </w:rPr>
              <w:t>自</w:t>
            </w:r>
            <w:r w:rsidRPr="00B905B1">
              <w:rPr>
                <w:rFonts w:hint="eastAsia"/>
                <w:color w:val="000000" w:themeColor="text1"/>
                <w:sz w:val="24"/>
              </w:rPr>
              <w:t xml:space="preserve"> 2010 </w:t>
            </w:r>
            <w:r w:rsidRPr="00B905B1">
              <w:rPr>
                <w:rFonts w:hint="eastAsia"/>
                <w:color w:val="000000" w:themeColor="text1"/>
                <w:sz w:val="24"/>
              </w:rPr>
              <w:t>年成立以来，公司始终专注于半导体封装材料的研发及产业化，公司深耕于半导体封装材料的研发创新，核心技术以配方技术与生产工艺技术作为体系基础，可广泛应用于传统封装与先进封装领域，技术储备丰富且具有前沿性，可为客户解</w:t>
            </w:r>
            <w:r w:rsidRPr="00B905B1">
              <w:rPr>
                <w:rFonts w:hint="eastAsia"/>
                <w:color w:val="000000" w:themeColor="text1"/>
                <w:sz w:val="24"/>
              </w:rPr>
              <w:lastRenderedPageBreak/>
              <w:t>决历代下游主流封装技术的需求难点提供有力的技术支撑，公司拥有独立自主的系统化知识产权。公司紧跟下游封装行业的发展趋势，以客户需求为导向，对相关技术难点进行持续攻坚，形成适合各类封装形式的全系列产品与技术布局。在传统封装领域，公司产品结构全面并已实现产业化，市场份额逐步扩大，在国内市场已具备较高的品牌知名度及市场影响力；在先进封装领域，公司相关产品已陆续通过客户考核验证，技术水平取得业内主要封装厂商的认可，公司在加大核心技术开发的同时，注重在半导体封装材料领域的研发成果的运用，注重实现核心技术的产业化。依托公司具有市场竞争优势的核心技术体系，公司专注于向客户提供更有竞争力的环氧塑封料与电子胶黏剂产品，构建可应用于传统封装与先进封装的全面产品体系，可满足下游客户日益提升的性能需求。</w:t>
            </w:r>
          </w:p>
          <w:p w14:paraId="419BFC2C" w14:textId="72B540D9" w:rsidR="001B3784" w:rsidRPr="001B3784" w:rsidRDefault="001B3784" w:rsidP="001B3784">
            <w:pPr>
              <w:spacing w:line="360" w:lineRule="auto"/>
              <w:rPr>
                <w:color w:val="000000" w:themeColor="text1"/>
                <w:sz w:val="24"/>
              </w:rPr>
            </w:pPr>
            <w:r w:rsidRPr="001B3784">
              <w:rPr>
                <w:rFonts w:hint="eastAsia"/>
                <w:color w:val="000000" w:themeColor="text1"/>
                <w:sz w:val="24"/>
              </w:rPr>
              <w:t>问题</w:t>
            </w:r>
            <w:r w:rsidR="002A4A93">
              <w:rPr>
                <w:rFonts w:hint="eastAsia"/>
                <w:color w:val="000000" w:themeColor="text1"/>
                <w:sz w:val="24"/>
              </w:rPr>
              <w:t>五</w:t>
            </w:r>
            <w:r w:rsidRPr="001B3784">
              <w:rPr>
                <w:rFonts w:hint="eastAsia"/>
                <w:color w:val="000000" w:themeColor="text1"/>
                <w:sz w:val="24"/>
              </w:rPr>
              <w:t>：本次收购完成后对公司业务方面的发展前景有何影响？</w:t>
            </w:r>
          </w:p>
          <w:p w14:paraId="7D2F937F" w14:textId="77777777" w:rsidR="007F10D6" w:rsidRPr="007F10D6" w:rsidRDefault="001B3784" w:rsidP="007F10D6">
            <w:pPr>
              <w:spacing w:line="360" w:lineRule="auto"/>
              <w:rPr>
                <w:color w:val="000000" w:themeColor="text1"/>
                <w:sz w:val="24"/>
              </w:rPr>
            </w:pPr>
            <w:r w:rsidRPr="001B3784">
              <w:rPr>
                <w:rFonts w:hint="eastAsia"/>
                <w:color w:val="000000" w:themeColor="text1"/>
                <w:sz w:val="24"/>
              </w:rPr>
              <w:t>回复：</w:t>
            </w:r>
            <w:r w:rsidR="007F10D6" w:rsidRPr="007F10D6">
              <w:rPr>
                <w:rFonts w:hint="eastAsia"/>
                <w:color w:val="000000" w:themeColor="text1"/>
                <w:sz w:val="24"/>
              </w:rPr>
              <w:t>本次交易完成后，有利于公司发挥在资金、市场、经营管理方面的协同，扩大业务规模、提高经营业绩。</w:t>
            </w:r>
          </w:p>
          <w:p w14:paraId="3D285245" w14:textId="253A5B1C" w:rsidR="007F10D6" w:rsidRDefault="007F10D6" w:rsidP="007F10D6">
            <w:pPr>
              <w:spacing w:line="360" w:lineRule="auto"/>
              <w:rPr>
                <w:color w:val="000000" w:themeColor="text1"/>
                <w:sz w:val="24"/>
              </w:rPr>
            </w:pPr>
            <w:r w:rsidRPr="007F10D6">
              <w:rPr>
                <w:rFonts w:hint="eastAsia"/>
                <w:color w:val="000000" w:themeColor="text1"/>
                <w:sz w:val="24"/>
              </w:rPr>
              <w:t>本次交易完成后，公司将进一步把握衡所华威的经营计划和业务方向，依据其业务特点，将衡所华威发展规划与公司发展战略深度绑定，通过资源共享和优势互补，整合研发资源、补齐产品矩阵、加速国际化布局，实现业务协同发展，控制采购成本和资金运营成本，促进生产效率、经营水平的提升。</w:t>
            </w:r>
          </w:p>
          <w:p w14:paraId="32EDEF0C" w14:textId="6C0955AA" w:rsidR="00D8717D" w:rsidRPr="00D8717D" w:rsidRDefault="00D8717D" w:rsidP="007F10D6">
            <w:pPr>
              <w:spacing w:line="360" w:lineRule="auto"/>
              <w:rPr>
                <w:sz w:val="24"/>
              </w:rPr>
            </w:pPr>
            <w:r w:rsidRPr="00D8717D">
              <w:rPr>
                <w:rFonts w:ascii="宋体" w:eastAsia="宋体" w:hAnsi="宋体" w:cs="Times New Roman" w:hint="eastAsia"/>
                <w:b/>
                <w:bCs/>
                <w:iCs/>
                <w:color w:val="000000" w:themeColor="text1"/>
                <w:sz w:val="24"/>
                <w:szCs w:val="24"/>
              </w:rPr>
              <w:t>注：本次活动不涉及应当披露重大信息的特别说明，其他相关介绍、交流情况可参阅近期《投资者关系活动记录表》之内容和已对外披露正式公告。</w:t>
            </w:r>
          </w:p>
        </w:tc>
      </w:tr>
      <w:tr w:rsidR="00DC2966" w14:paraId="224D96CC" w14:textId="77777777" w:rsidTr="00173FBE">
        <w:tc>
          <w:tcPr>
            <w:tcW w:w="1731" w:type="dxa"/>
            <w:shd w:val="clear" w:color="auto" w:fill="auto"/>
            <w:vAlign w:val="center"/>
          </w:tcPr>
          <w:p w14:paraId="100CD0B5" w14:textId="77777777" w:rsidR="00DC2966" w:rsidRDefault="00DC2966" w:rsidP="00173FBE">
            <w:pPr>
              <w:spacing w:line="360" w:lineRule="auto"/>
              <w:rPr>
                <w:rFonts w:ascii="宋体" w:eastAsia="宋体" w:hAnsi="宋体" w:cs="Times New Roman" w:hint="eastAsia"/>
                <w:b/>
                <w:bCs/>
                <w:iCs/>
                <w:color w:val="000000" w:themeColor="text1"/>
                <w:sz w:val="24"/>
                <w:szCs w:val="24"/>
              </w:rPr>
            </w:pPr>
            <w:r>
              <w:rPr>
                <w:rFonts w:ascii="宋体" w:eastAsia="宋体" w:hAnsi="宋体" w:cs="Times New Roman" w:hint="eastAsia"/>
                <w:b/>
                <w:bCs/>
                <w:iCs/>
                <w:color w:val="000000" w:themeColor="text1"/>
                <w:sz w:val="24"/>
                <w:szCs w:val="24"/>
              </w:rPr>
              <w:lastRenderedPageBreak/>
              <w:t>附件清单（如有）</w:t>
            </w:r>
          </w:p>
        </w:tc>
        <w:tc>
          <w:tcPr>
            <w:tcW w:w="6946" w:type="dxa"/>
            <w:shd w:val="clear" w:color="auto" w:fill="auto"/>
          </w:tcPr>
          <w:p w14:paraId="56AF68A0" w14:textId="77777777" w:rsidR="00DC2966" w:rsidRDefault="00DC2966" w:rsidP="00173FBE">
            <w:pPr>
              <w:spacing w:line="360" w:lineRule="auto"/>
              <w:rPr>
                <w:rFonts w:ascii="宋体" w:eastAsia="宋体" w:hAnsi="宋体" w:cs="Times New Roman" w:hint="eastAsia"/>
                <w:bCs/>
                <w:iCs/>
                <w:color w:val="000000" w:themeColor="text1"/>
                <w:sz w:val="24"/>
                <w:szCs w:val="24"/>
              </w:rPr>
            </w:pPr>
            <w:r>
              <w:rPr>
                <w:rFonts w:ascii="宋体" w:eastAsia="宋体" w:hAnsi="宋体" w:cs="Times New Roman" w:hint="eastAsia"/>
                <w:bCs/>
                <w:iCs/>
                <w:color w:val="000000" w:themeColor="text1"/>
                <w:sz w:val="24"/>
                <w:szCs w:val="24"/>
              </w:rPr>
              <w:t>无</w:t>
            </w:r>
          </w:p>
        </w:tc>
      </w:tr>
      <w:tr w:rsidR="00DC2966" w14:paraId="608DA16F" w14:textId="77777777" w:rsidTr="00173FBE">
        <w:tc>
          <w:tcPr>
            <w:tcW w:w="1731" w:type="dxa"/>
            <w:shd w:val="clear" w:color="auto" w:fill="auto"/>
            <w:vAlign w:val="center"/>
          </w:tcPr>
          <w:p w14:paraId="159ECD54" w14:textId="77777777" w:rsidR="00DC2966" w:rsidRDefault="00DC2966" w:rsidP="00173FBE">
            <w:pPr>
              <w:spacing w:line="360" w:lineRule="auto"/>
              <w:rPr>
                <w:rFonts w:ascii="宋体" w:eastAsia="宋体" w:hAnsi="宋体" w:cs="Times New Roman" w:hint="eastAsia"/>
                <w:b/>
                <w:bCs/>
                <w:iCs/>
                <w:color w:val="000000" w:themeColor="text1"/>
                <w:sz w:val="24"/>
                <w:szCs w:val="24"/>
              </w:rPr>
            </w:pPr>
            <w:r>
              <w:rPr>
                <w:rFonts w:ascii="宋体" w:eastAsia="宋体" w:hAnsi="宋体" w:cs="Times New Roman" w:hint="eastAsia"/>
                <w:b/>
                <w:bCs/>
                <w:iCs/>
                <w:color w:val="000000" w:themeColor="text1"/>
                <w:sz w:val="24"/>
                <w:szCs w:val="24"/>
              </w:rPr>
              <w:t>日期</w:t>
            </w:r>
          </w:p>
        </w:tc>
        <w:tc>
          <w:tcPr>
            <w:tcW w:w="6946" w:type="dxa"/>
            <w:shd w:val="clear" w:color="auto" w:fill="auto"/>
            <w:vAlign w:val="center"/>
          </w:tcPr>
          <w:p w14:paraId="0837D25B" w14:textId="6548BD7D" w:rsidR="00DC2966" w:rsidRDefault="00DC2966" w:rsidP="00EE48E6">
            <w:pPr>
              <w:spacing w:line="360" w:lineRule="auto"/>
              <w:rPr>
                <w:rFonts w:ascii="宋体" w:eastAsia="宋体" w:hAnsi="宋体" w:cs="Times New Roman" w:hint="eastAsia"/>
                <w:iCs/>
                <w:color w:val="000000" w:themeColor="text1"/>
                <w:sz w:val="24"/>
                <w:szCs w:val="24"/>
              </w:rPr>
            </w:pPr>
            <w:r>
              <w:rPr>
                <w:rFonts w:ascii="宋体" w:eastAsia="宋体" w:hAnsi="宋体" w:cs="Times New Roman" w:hint="eastAsia"/>
                <w:bCs/>
                <w:iCs/>
                <w:color w:val="000000" w:themeColor="text1"/>
                <w:sz w:val="24"/>
                <w:szCs w:val="24"/>
              </w:rPr>
              <w:t>202</w:t>
            </w:r>
            <w:r w:rsidR="00683FE4">
              <w:rPr>
                <w:rFonts w:ascii="宋体" w:eastAsia="宋体" w:hAnsi="宋体" w:cs="Times New Roman" w:hint="eastAsia"/>
                <w:bCs/>
                <w:iCs/>
                <w:color w:val="000000" w:themeColor="text1"/>
                <w:sz w:val="24"/>
                <w:szCs w:val="24"/>
              </w:rPr>
              <w:t>5</w:t>
            </w:r>
            <w:r>
              <w:rPr>
                <w:rFonts w:ascii="宋体" w:eastAsia="宋体" w:hAnsi="宋体" w:cs="Times New Roman" w:hint="eastAsia"/>
                <w:bCs/>
                <w:iCs/>
                <w:color w:val="000000" w:themeColor="text1"/>
                <w:sz w:val="24"/>
                <w:szCs w:val="24"/>
              </w:rPr>
              <w:t>年</w:t>
            </w:r>
            <w:r w:rsidR="00BA6F45">
              <w:rPr>
                <w:rFonts w:ascii="宋体" w:eastAsia="宋体" w:hAnsi="宋体" w:cs="Times New Roman" w:hint="eastAsia"/>
                <w:bCs/>
                <w:iCs/>
                <w:color w:val="000000" w:themeColor="text1"/>
                <w:sz w:val="24"/>
                <w:szCs w:val="24"/>
              </w:rPr>
              <w:t>6</w:t>
            </w:r>
            <w:r>
              <w:rPr>
                <w:rFonts w:ascii="宋体" w:eastAsia="宋体" w:hAnsi="宋体" w:cs="Times New Roman" w:hint="eastAsia"/>
                <w:iCs/>
                <w:color w:val="000000" w:themeColor="text1"/>
                <w:sz w:val="24"/>
                <w:szCs w:val="24"/>
              </w:rPr>
              <w:t xml:space="preserve">月 </w:t>
            </w:r>
            <w:r w:rsidR="00BA6F45">
              <w:rPr>
                <w:rFonts w:ascii="宋体" w:eastAsia="宋体" w:hAnsi="宋体" w:cs="Times New Roman" w:hint="eastAsia"/>
                <w:iCs/>
                <w:color w:val="000000" w:themeColor="text1"/>
                <w:sz w:val="24"/>
                <w:szCs w:val="24"/>
              </w:rPr>
              <w:t>24</w:t>
            </w:r>
            <w:r>
              <w:rPr>
                <w:rFonts w:ascii="宋体" w:eastAsia="宋体" w:hAnsi="宋体" w:cs="Times New Roman" w:hint="eastAsia"/>
                <w:iCs/>
                <w:color w:val="000000" w:themeColor="text1"/>
                <w:sz w:val="24"/>
                <w:szCs w:val="24"/>
              </w:rPr>
              <w:t>日</w:t>
            </w:r>
          </w:p>
        </w:tc>
      </w:tr>
    </w:tbl>
    <w:p w14:paraId="5310B421" w14:textId="77777777" w:rsidR="001B443E" w:rsidRPr="00DC2966" w:rsidRDefault="001B443E" w:rsidP="00DC2966"/>
    <w:sectPr w:rsidR="001B443E" w:rsidRPr="00DC2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73EB6" w14:textId="77777777" w:rsidR="00247556" w:rsidRDefault="00247556" w:rsidP="00C81FD8">
      <w:r>
        <w:separator/>
      </w:r>
    </w:p>
  </w:endnote>
  <w:endnote w:type="continuationSeparator" w:id="0">
    <w:p w14:paraId="6DDE8845" w14:textId="77777777" w:rsidR="00247556" w:rsidRDefault="00247556" w:rsidP="00C8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90FFD" w14:textId="77777777" w:rsidR="00247556" w:rsidRDefault="00247556" w:rsidP="00C81FD8">
      <w:r>
        <w:separator/>
      </w:r>
    </w:p>
  </w:footnote>
  <w:footnote w:type="continuationSeparator" w:id="0">
    <w:p w14:paraId="1037132C" w14:textId="77777777" w:rsidR="00247556" w:rsidRDefault="00247556" w:rsidP="00C8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991"/>
    <w:multiLevelType w:val="hybridMultilevel"/>
    <w:tmpl w:val="F35EE94C"/>
    <w:lvl w:ilvl="0" w:tplc="79A07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2350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E4"/>
    <w:rsid w:val="00001C7B"/>
    <w:rsid w:val="00026AD9"/>
    <w:rsid w:val="00027353"/>
    <w:rsid w:val="000348AC"/>
    <w:rsid w:val="00041798"/>
    <w:rsid w:val="0007023E"/>
    <w:rsid w:val="00072983"/>
    <w:rsid w:val="0007733E"/>
    <w:rsid w:val="000774A0"/>
    <w:rsid w:val="00090480"/>
    <w:rsid w:val="00092858"/>
    <w:rsid w:val="000967E4"/>
    <w:rsid w:val="00096B43"/>
    <w:rsid w:val="000A344F"/>
    <w:rsid w:val="000A493D"/>
    <w:rsid w:val="000B3F86"/>
    <w:rsid w:val="000C5599"/>
    <w:rsid w:val="000C64F0"/>
    <w:rsid w:val="000D0DC1"/>
    <w:rsid w:val="000D7168"/>
    <w:rsid w:val="000F6608"/>
    <w:rsid w:val="00133A11"/>
    <w:rsid w:val="001370DD"/>
    <w:rsid w:val="00141650"/>
    <w:rsid w:val="00153176"/>
    <w:rsid w:val="00161159"/>
    <w:rsid w:val="00177BA5"/>
    <w:rsid w:val="00185E0B"/>
    <w:rsid w:val="00186169"/>
    <w:rsid w:val="00187E96"/>
    <w:rsid w:val="001A1E29"/>
    <w:rsid w:val="001A228E"/>
    <w:rsid w:val="001B230A"/>
    <w:rsid w:val="001B3784"/>
    <w:rsid w:val="001B443E"/>
    <w:rsid w:val="001C5E7C"/>
    <w:rsid w:val="001D4281"/>
    <w:rsid w:val="001D5CCC"/>
    <w:rsid w:val="00202597"/>
    <w:rsid w:val="00202B8E"/>
    <w:rsid w:val="0020490F"/>
    <w:rsid w:val="00217262"/>
    <w:rsid w:val="00231D86"/>
    <w:rsid w:val="002322F2"/>
    <w:rsid w:val="00247556"/>
    <w:rsid w:val="00252F50"/>
    <w:rsid w:val="00264BAF"/>
    <w:rsid w:val="00273235"/>
    <w:rsid w:val="00276F11"/>
    <w:rsid w:val="00280149"/>
    <w:rsid w:val="0028252F"/>
    <w:rsid w:val="002A2E40"/>
    <w:rsid w:val="002A4A93"/>
    <w:rsid w:val="002B29A4"/>
    <w:rsid w:val="002C6DC3"/>
    <w:rsid w:val="002E56DC"/>
    <w:rsid w:val="002E7C07"/>
    <w:rsid w:val="002F3907"/>
    <w:rsid w:val="003003F9"/>
    <w:rsid w:val="00304604"/>
    <w:rsid w:val="00316F49"/>
    <w:rsid w:val="00324C6F"/>
    <w:rsid w:val="003507E5"/>
    <w:rsid w:val="00360E9E"/>
    <w:rsid w:val="0036208B"/>
    <w:rsid w:val="003634A1"/>
    <w:rsid w:val="00371450"/>
    <w:rsid w:val="00371D03"/>
    <w:rsid w:val="003834F2"/>
    <w:rsid w:val="00385B8B"/>
    <w:rsid w:val="00390B13"/>
    <w:rsid w:val="00393485"/>
    <w:rsid w:val="00395BCD"/>
    <w:rsid w:val="003A08D3"/>
    <w:rsid w:val="003A1540"/>
    <w:rsid w:val="003C7FF2"/>
    <w:rsid w:val="003D6CD4"/>
    <w:rsid w:val="003F5AC2"/>
    <w:rsid w:val="00414BD5"/>
    <w:rsid w:val="00425AE7"/>
    <w:rsid w:val="00440090"/>
    <w:rsid w:val="00442F31"/>
    <w:rsid w:val="00447C71"/>
    <w:rsid w:val="00451591"/>
    <w:rsid w:val="00452820"/>
    <w:rsid w:val="00454931"/>
    <w:rsid w:val="00463B6F"/>
    <w:rsid w:val="00476ADD"/>
    <w:rsid w:val="00493024"/>
    <w:rsid w:val="004A5D05"/>
    <w:rsid w:val="004B18EF"/>
    <w:rsid w:val="004B3991"/>
    <w:rsid w:val="004B767C"/>
    <w:rsid w:val="004C0979"/>
    <w:rsid w:val="004C4514"/>
    <w:rsid w:val="004F120B"/>
    <w:rsid w:val="004F424C"/>
    <w:rsid w:val="005001FB"/>
    <w:rsid w:val="00510ABC"/>
    <w:rsid w:val="00511633"/>
    <w:rsid w:val="005205A7"/>
    <w:rsid w:val="00521377"/>
    <w:rsid w:val="005546AD"/>
    <w:rsid w:val="00556E56"/>
    <w:rsid w:val="00557BE4"/>
    <w:rsid w:val="005614C3"/>
    <w:rsid w:val="005749CA"/>
    <w:rsid w:val="00586E5B"/>
    <w:rsid w:val="005A37AC"/>
    <w:rsid w:val="005A4EAA"/>
    <w:rsid w:val="005A7510"/>
    <w:rsid w:val="005B01B6"/>
    <w:rsid w:val="005C3FFE"/>
    <w:rsid w:val="005C48A1"/>
    <w:rsid w:val="005D7E4D"/>
    <w:rsid w:val="005E5CE7"/>
    <w:rsid w:val="005E6356"/>
    <w:rsid w:val="005F1905"/>
    <w:rsid w:val="005F648A"/>
    <w:rsid w:val="00600047"/>
    <w:rsid w:val="00601574"/>
    <w:rsid w:val="00612D9C"/>
    <w:rsid w:val="00614358"/>
    <w:rsid w:val="006152AD"/>
    <w:rsid w:val="00620B54"/>
    <w:rsid w:val="0062767E"/>
    <w:rsid w:val="0063099F"/>
    <w:rsid w:val="00631237"/>
    <w:rsid w:val="0064156B"/>
    <w:rsid w:val="00644342"/>
    <w:rsid w:val="00653A40"/>
    <w:rsid w:val="006559A9"/>
    <w:rsid w:val="00660AE2"/>
    <w:rsid w:val="0066593B"/>
    <w:rsid w:val="00683FE4"/>
    <w:rsid w:val="00696FAB"/>
    <w:rsid w:val="006B2A92"/>
    <w:rsid w:val="006C0E70"/>
    <w:rsid w:val="006C6893"/>
    <w:rsid w:val="006C71FD"/>
    <w:rsid w:val="0070032D"/>
    <w:rsid w:val="0070688A"/>
    <w:rsid w:val="00712B4B"/>
    <w:rsid w:val="00725082"/>
    <w:rsid w:val="007423FB"/>
    <w:rsid w:val="0074354E"/>
    <w:rsid w:val="0077537C"/>
    <w:rsid w:val="00777A3C"/>
    <w:rsid w:val="0078522C"/>
    <w:rsid w:val="00785800"/>
    <w:rsid w:val="00786364"/>
    <w:rsid w:val="00787F41"/>
    <w:rsid w:val="0079126D"/>
    <w:rsid w:val="00792780"/>
    <w:rsid w:val="007961B3"/>
    <w:rsid w:val="00796C83"/>
    <w:rsid w:val="007A7541"/>
    <w:rsid w:val="007D1EF1"/>
    <w:rsid w:val="007D734E"/>
    <w:rsid w:val="007F10D6"/>
    <w:rsid w:val="007F756D"/>
    <w:rsid w:val="00800444"/>
    <w:rsid w:val="00800A99"/>
    <w:rsid w:val="0080461A"/>
    <w:rsid w:val="00812CBD"/>
    <w:rsid w:val="00821ABB"/>
    <w:rsid w:val="00824411"/>
    <w:rsid w:val="00827159"/>
    <w:rsid w:val="0082747D"/>
    <w:rsid w:val="00827EDE"/>
    <w:rsid w:val="008314FC"/>
    <w:rsid w:val="0083270E"/>
    <w:rsid w:val="00832774"/>
    <w:rsid w:val="00851B42"/>
    <w:rsid w:val="00860F4D"/>
    <w:rsid w:val="0087114B"/>
    <w:rsid w:val="008A11AF"/>
    <w:rsid w:val="008B2F54"/>
    <w:rsid w:val="008B6640"/>
    <w:rsid w:val="008E62F2"/>
    <w:rsid w:val="008E656C"/>
    <w:rsid w:val="008F3B29"/>
    <w:rsid w:val="009319F9"/>
    <w:rsid w:val="00937627"/>
    <w:rsid w:val="00937AED"/>
    <w:rsid w:val="0094387A"/>
    <w:rsid w:val="00950349"/>
    <w:rsid w:val="009568D5"/>
    <w:rsid w:val="00987696"/>
    <w:rsid w:val="009A3E7F"/>
    <w:rsid w:val="009A4FCE"/>
    <w:rsid w:val="009B0931"/>
    <w:rsid w:val="009B1251"/>
    <w:rsid w:val="009B287C"/>
    <w:rsid w:val="009C34FF"/>
    <w:rsid w:val="009C6442"/>
    <w:rsid w:val="009E3981"/>
    <w:rsid w:val="009F738C"/>
    <w:rsid w:val="00A10F42"/>
    <w:rsid w:val="00A20B23"/>
    <w:rsid w:val="00A213D8"/>
    <w:rsid w:val="00A450B0"/>
    <w:rsid w:val="00A54F8A"/>
    <w:rsid w:val="00A656D3"/>
    <w:rsid w:val="00A744F3"/>
    <w:rsid w:val="00A833B5"/>
    <w:rsid w:val="00A83FBE"/>
    <w:rsid w:val="00A84B13"/>
    <w:rsid w:val="00A85B50"/>
    <w:rsid w:val="00A903C3"/>
    <w:rsid w:val="00A9341A"/>
    <w:rsid w:val="00AA17BB"/>
    <w:rsid w:val="00AA3E3F"/>
    <w:rsid w:val="00AB0916"/>
    <w:rsid w:val="00AB1067"/>
    <w:rsid w:val="00AC5729"/>
    <w:rsid w:val="00AD17B2"/>
    <w:rsid w:val="00AD6B4F"/>
    <w:rsid w:val="00AE049C"/>
    <w:rsid w:val="00AF382E"/>
    <w:rsid w:val="00AF62C4"/>
    <w:rsid w:val="00B04F51"/>
    <w:rsid w:val="00B06CB1"/>
    <w:rsid w:val="00B134F3"/>
    <w:rsid w:val="00B24521"/>
    <w:rsid w:val="00B57A15"/>
    <w:rsid w:val="00B62749"/>
    <w:rsid w:val="00B905B1"/>
    <w:rsid w:val="00B90623"/>
    <w:rsid w:val="00B90663"/>
    <w:rsid w:val="00BA6F45"/>
    <w:rsid w:val="00C00C52"/>
    <w:rsid w:val="00C16861"/>
    <w:rsid w:val="00C31920"/>
    <w:rsid w:val="00C440C9"/>
    <w:rsid w:val="00C4641E"/>
    <w:rsid w:val="00C46AB1"/>
    <w:rsid w:val="00C51481"/>
    <w:rsid w:val="00C665E7"/>
    <w:rsid w:val="00C667F8"/>
    <w:rsid w:val="00C77372"/>
    <w:rsid w:val="00C81FD8"/>
    <w:rsid w:val="00C97769"/>
    <w:rsid w:val="00CA75DC"/>
    <w:rsid w:val="00CB34B5"/>
    <w:rsid w:val="00CC2E65"/>
    <w:rsid w:val="00CC38AE"/>
    <w:rsid w:val="00CD5A8B"/>
    <w:rsid w:val="00CD646E"/>
    <w:rsid w:val="00CE210A"/>
    <w:rsid w:val="00CF5503"/>
    <w:rsid w:val="00D00EA3"/>
    <w:rsid w:val="00D038D8"/>
    <w:rsid w:val="00D0577C"/>
    <w:rsid w:val="00D12149"/>
    <w:rsid w:val="00D1289A"/>
    <w:rsid w:val="00D152DE"/>
    <w:rsid w:val="00D15D59"/>
    <w:rsid w:val="00D22202"/>
    <w:rsid w:val="00D24C37"/>
    <w:rsid w:val="00D35643"/>
    <w:rsid w:val="00D4662A"/>
    <w:rsid w:val="00D55519"/>
    <w:rsid w:val="00D56303"/>
    <w:rsid w:val="00D73607"/>
    <w:rsid w:val="00D8717D"/>
    <w:rsid w:val="00D93633"/>
    <w:rsid w:val="00DB4AA7"/>
    <w:rsid w:val="00DC231F"/>
    <w:rsid w:val="00DC26BE"/>
    <w:rsid w:val="00DC2966"/>
    <w:rsid w:val="00DC58D3"/>
    <w:rsid w:val="00DD78E1"/>
    <w:rsid w:val="00E03A06"/>
    <w:rsid w:val="00E04584"/>
    <w:rsid w:val="00E17EA3"/>
    <w:rsid w:val="00E21E9C"/>
    <w:rsid w:val="00E23D72"/>
    <w:rsid w:val="00E3331D"/>
    <w:rsid w:val="00E37020"/>
    <w:rsid w:val="00E701EC"/>
    <w:rsid w:val="00E96154"/>
    <w:rsid w:val="00ED17F3"/>
    <w:rsid w:val="00ED3E9E"/>
    <w:rsid w:val="00EE48E6"/>
    <w:rsid w:val="00EE6368"/>
    <w:rsid w:val="00EF35D7"/>
    <w:rsid w:val="00F02743"/>
    <w:rsid w:val="00F35517"/>
    <w:rsid w:val="00F4441F"/>
    <w:rsid w:val="00F44AF3"/>
    <w:rsid w:val="00F45912"/>
    <w:rsid w:val="00F65796"/>
    <w:rsid w:val="00F755F1"/>
    <w:rsid w:val="00F77E72"/>
    <w:rsid w:val="00F95650"/>
    <w:rsid w:val="00F96F52"/>
    <w:rsid w:val="00FB0728"/>
    <w:rsid w:val="00FB0D08"/>
    <w:rsid w:val="00FB0EF7"/>
    <w:rsid w:val="00FB226B"/>
    <w:rsid w:val="00FB4F76"/>
    <w:rsid w:val="00FB7753"/>
    <w:rsid w:val="00FC7C34"/>
    <w:rsid w:val="00FD350A"/>
    <w:rsid w:val="00FE175A"/>
    <w:rsid w:val="00FF2B2E"/>
    <w:rsid w:val="00FF376F"/>
    <w:rsid w:val="00FF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E3226"/>
  <w15:chartTrackingRefBased/>
  <w15:docId w15:val="{6C776645-D6F6-4AA8-8C31-D09BA8A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1F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81FD8"/>
    <w:rPr>
      <w:sz w:val="18"/>
      <w:szCs w:val="18"/>
    </w:rPr>
  </w:style>
  <w:style w:type="paragraph" w:styleId="a6">
    <w:name w:val="footer"/>
    <w:basedOn w:val="a"/>
    <w:link w:val="a7"/>
    <w:uiPriority w:val="99"/>
    <w:unhideWhenUsed/>
    <w:rsid w:val="00C81FD8"/>
    <w:pPr>
      <w:tabs>
        <w:tab w:val="center" w:pos="4153"/>
        <w:tab w:val="right" w:pos="8306"/>
      </w:tabs>
      <w:snapToGrid w:val="0"/>
      <w:jc w:val="left"/>
    </w:pPr>
    <w:rPr>
      <w:sz w:val="18"/>
      <w:szCs w:val="18"/>
    </w:rPr>
  </w:style>
  <w:style w:type="character" w:customStyle="1" w:styleId="a7">
    <w:name w:val="页脚 字符"/>
    <w:basedOn w:val="a0"/>
    <w:link w:val="a6"/>
    <w:uiPriority w:val="99"/>
    <w:rsid w:val="00C81FD8"/>
    <w:rPr>
      <w:sz w:val="18"/>
      <w:szCs w:val="18"/>
    </w:rPr>
  </w:style>
  <w:style w:type="paragraph" w:styleId="a8">
    <w:name w:val="List Paragraph"/>
    <w:basedOn w:val="a"/>
    <w:uiPriority w:val="34"/>
    <w:qFormat/>
    <w:rsid w:val="00E96154"/>
    <w:pPr>
      <w:ind w:firstLineChars="200" w:firstLine="420"/>
    </w:pPr>
  </w:style>
  <w:style w:type="character" w:styleId="a9">
    <w:name w:val="annotation reference"/>
    <w:basedOn w:val="a0"/>
    <w:uiPriority w:val="99"/>
    <w:semiHidden/>
    <w:unhideWhenUsed/>
    <w:rsid w:val="00D93633"/>
    <w:rPr>
      <w:sz w:val="21"/>
      <w:szCs w:val="21"/>
    </w:rPr>
  </w:style>
  <w:style w:type="paragraph" w:styleId="aa">
    <w:name w:val="annotation text"/>
    <w:basedOn w:val="a"/>
    <w:link w:val="ab"/>
    <w:uiPriority w:val="99"/>
    <w:semiHidden/>
    <w:unhideWhenUsed/>
    <w:rsid w:val="00D93633"/>
    <w:pPr>
      <w:jc w:val="left"/>
    </w:pPr>
  </w:style>
  <w:style w:type="character" w:customStyle="1" w:styleId="ab">
    <w:name w:val="批注文字 字符"/>
    <w:basedOn w:val="a0"/>
    <w:link w:val="aa"/>
    <w:uiPriority w:val="99"/>
    <w:semiHidden/>
    <w:rsid w:val="00D93633"/>
  </w:style>
  <w:style w:type="paragraph" w:styleId="ac">
    <w:name w:val="annotation subject"/>
    <w:basedOn w:val="aa"/>
    <w:next w:val="aa"/>
    <w:link w:val="ad"/>
    <w:uiPriority w:val="99"/>
    <w:semiHidden/>
    <w:unhideWhenUsed/>
    <w:rsid w:val="00D93633"/>
    <w:rPr>
      <w:b/>
      <w:bCs/>
    </w:rPr>
  </w:style>
  <w:style w:type="character" w:customStyle="1" w:styleId="ad">
    <w:name w:val="批注主题 字符"/>
    <w:basedOn w:val="ab"/>
    <w:link w:val="ac"/>
    <w:uiPriority w:val="99"/>
    <w:semiHidden/>
    <w:rsid w:val="00D93633"/>
    <w:rPr>
      <w:b/>
      <w:bCs/>
    </w:rPr>
  </w:style>
  <w:style w:type="paragraph" w:styleId="ae">
    <w:name w:val="Balloon Text"/>
    <w:basedOn w:val="a"/>
    <w:link w:val="af"/>
    <w:uiPriority w:val="99"/>
    <w:semiHidden/>
    <w:unhideWhenUsed/>
    <w:rsid w:val="00D93633"/>
    <w:rPr>
      <w:sz w:val="18"/>
      <w:szCs w:val="18"/>
    </w:rPr>
  </w:style>
  <w:style w:type="character" w:customStyle="1" w:styleId="af">
    <w:name w:val="批注框文本 字符"/>
    <w:basedOn w:val="a0"/>
    <w:link w:val="ae"/>
    <w:uiPriority w:val="99"/>
    <w:semiHidden/>
    <w:rsid w:val="00D936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2025-06-24T05:25:00Z</dcterms:created>
  <dcterms:modified xsi:type="dcterms:W3CDTF">2025-06-24T07:52:00Z</dcterms:modified>
</cp:coreProperties>
</file>