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ascii="宋体" w:hAnsi="宋体" w:eastAsia="宋体" w:cs="Times New Roman"/>
          <w:b/>
          <w:bCs/>
          <w:iCs/>
          <w:sz w:val="24"/>
          <w:szCs w:val="24"/>
        </w:rPr>
      </w:pPr>
      <w:r>
        <w:rPr>
          <w:rFonts w:hint="eastAsia" w:ascii="宋体" w:hAnsi="宋体" w:eastAsia="宋体" w:cs="Times New Roman"/>
          <w:b/>
          <w:bCs/>
          <w:iCs/>
          <w:sz w:val="24"/>
          <w:szCs w:val="24"/>
        </w:rPr>
        <w:t>证券代码：688573                                 证券简称：信宇人</w:t>
      </w:r>
      <w:r>
        <w:rPr>
          <w:rFonts w:ascii="宋体" w:hAnsi="宋体" w:eastAsia="宋体" w:cs="Times New Roman"/>
          <w:b/>
          <w:bCs/>
          <w:iCs/>
          <w:sz w:val="24"/>
          <w:szCs w:val="24"/>
        </w:rPr>
        <w:t xml:space="preserve"> </w:t>
      </w:r>
    </w:p>
    <w:p>
      <w:pPr>
        <w:keepNext/>
        <w:keepLines/>
        <w:spacing w:before="156" w:beforeLines="50" w:after="156" w:after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深圳市信宇人科技股份有限公司</w:t>
      </w:r>
    </w:p>
    <w:p>
      <w:pPr>
        <w:keepNext/>
        <w:keepLines/>
        <w:spacing w:before="156" w:beforeLines="50" w:after="156" w:after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投资者关系活动记录表</w:t>
      </w:r>
    </w:p>
    <w:p>
      <w:pPr>
        <w:keepNext/>
        <w:keepLines/>
        <w:spacing w:before="260" w:after="260" w:line="360" w:lineRule="auto"/>
        <w:jc w:val="left"/>
        <w:outlineLvl w:val="1"/>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编号：202</w:t>
      </w:r>
      <w:r>
        <w:rPr>
          <w:rFonts w:hint="eastAsia" w:ascii="宋体" w:hAnsi="宋体" w:eastAsia="宋体" w:cs="Times New Roman"/>
          <w:b/>
          <w:bCs/>
          <w:sz w:val="24"/>
          <w:szCs w:val="24"/>
          <w:lang w:val="en-US" w:eastAsia="zh-CN"/>
        </w:rPr>
        <w:t>5</w:t>
      </w:r>
      <w:r>
        <w:rPr>
          <w:rFonts w:hint="eastAsia" w:ascii="宋体" w:hAnsi="宋体" w:eastAsia="宋体" w:cs="Times New Roman"/>
          <w:b/>
          <w:bCs/>
          <w:sz w:val="24"/>
          <w:szCs w:val="24"/>
        </w:rPr>
        <w:t>-00</w:t>
      </w:r>
      <w:r>
        <w:rPr>
          <w:rFonts w:hint="eastAsia" w:ascii="宋体" w:hAnsi="宋体" w:eastAsia="宋体" w:cs="Times New Roman"/>
          <w:b/>
          <w:bCs/>
          <w:sz w:val="24"/>
          <w:szCs w:val="24"/>
          <w:lang w:val="en-US" w:eastAsia="zh-CN"/>
        </w:rPr>
        <w:t>4</w:t>
      </w:r>
    </w:p>
    <w:tbl>
      <w:tblPr>
        <w:tblStyle w:val="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投资者关系活动类别</w:t>
            </w:r>
          </w:p>
          <w:p>
            <w:pPr>
              <w:spacing w:line="360" w:lineRule="auto"/>
              <w:rPr>
                <w:rFonts w:ascii="宋体" w:hAnsi="宋体" w:eastAsia="宋体" w:cs="Times New Roman"/>
                <w:b/>
                <w:bCs/>
                <w:iCs/>
                <w:sz w:val="24"/>
                <w:szCs w:val="24"/>
              </w:rPr>
            </w:pPr>
          </w:p>
        </w:tc>
        <w:tc>
          <w:tcPr>
            <w:tcW w:w="6791" w:type="dxa"/>
            <w:shd w:val="clear" w:color="auto" w:fill="auto"/>
          </w:tcPr>
          <w:p>
            <w:pPr>
              <w:spacing w:line="360" w:lineRule="auto"/>
              <w:rPr>
                <w:rFonts w:ascii="宋体" w:hAnsi="宋体" w:eastAsia="宋体" w:cs="Times New Roman"/>
                <w:bCs/>
                <w:iCs/>
                <w:sz w:val="24"/>
                <w:szCs w:val="24"/>
              </w:rPr>
            </w:pPr>
            <w:r>
              <w:rPr>
                <w:rFonts w:ascii="宋体" w:hAnsi="宋体" w:eastAsia="宋体" w:cs="Times New Roman"/>
                <w:bCs/>
                <w:iCs/>
                <w:sz w:val="24"/>
                <w:szCs w:val="24"/>
              </w:rPr>
              <w:t>□</w:t>
            </w:r>
            <w:r>
              <w:rPr>
                <w:rFonts w:hint="eastAsia" w:ascii="宋体" w:hAnsi="宋体" w:eastAsia="宋体" w:cs="Times New Roman"/>
                <w:sz w:val="24"/>
                <w:szCs w:val="24"/>
              </w:rPr>
              <w:t xml:space="preserve">特定对象调研        </w:t>
            </w:r>
            <w:r>
              <w:rPr>
                <w:rFonts w:hint="eastAsia" w:ascii="宋体" w:hAnsi="宋体" w:eastAsia="宋体" w:cs="Times New Roman"/>
                <w:bCs/>
                <w:iCs/>
                <w:sz w:val="24"/>
                <w:szCs w:val="24"/>
              </w:rPr>
              <w:t>□</w:t>
            </w:r>
            <w:r>
              <w:rPr>
                <w:rFonts w:hint="eastAsia" w:ascii="宋体" w:hAnsi="宋体" w:eastAsia="宋体" w:cs="Times New Roman"/>
                <w:sz w:val="24"/>
                <w:szCs w:val="24"/>
              </w:rPr>
              <w:t>分析师会议</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媒体采访            </w:t>
            </w:r>
            <w:r>
              <w:rPr>
                <w:rFonts w:ascii="宋体" w:hAnsi="宋体" w:eastAsia="宋体" w:cs="Times New Roman"/>
                <w:bCs/>
                <w:iCs/>
                <w:sz w:val="24"/>
                <w:szCs w:val="24"/>
              </w:rPr>
              <w:t>☑</w:t>
            </w:r>
            <w:r>
              <w:rPr>
                <w:rFonts w:hint="eastAsia" w:ascii="宋体" w:hAnsi="宋体" w:eastAsia="宋体" w:cs="Times New Roman"/>
                <w:sz w:val="24"/>
                <w:szCs w:val="24"/>
              </w:rPr>
              <w:t>业绩说明会</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新闻发布会          </w:t>
            </w:r>
            <w:r>
              <w:rPr>
                <w:rFonts w:hint="eastAsia" w:ascii="宋体" w:hAnsi="宋体" w:eastAsia="宋体" w:cs="Times New Roman"/>
                <w:bCs/>
                <w:iCs/>
                <w:sz w:val="24"/>
                <w:szCs w:val="24"/>
              </w:rPr>
              <w:t>□</w:t>
            </w:r>
            <w:r>
              <w:rPr>
                <w:rFonts w:hint="eastAsia" w:ascii="宋体" w:hAnsi="宋体" w:eastAsia="宋体" w:cs="Times New Roman"/>
                <w:sz w:val="24"/>
                <w:szCs w:val="24"/>
              </w:rPr>
              <w:t>路演活动</w:t>
            </w:r>
          </w:p>
          <w:p>
            <w:pPr>
              <w:tabs>
                <w:tab w:val="left" w:pos="2690"/>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现场参观□电话会议</w:t>
            </w:r>
          </w:p>
          <w:p>
            <w:pPr>
              <w:tabs>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其他 （</w:t>
            </w:r>
            <w:r>
              <w:rPr>
                <w:rFonts w:hint="eastAsia" w:ascii="宋体" w:hAnsi="宋体" w:eastAsia="宋体" w:cs="Times New Roman"/>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参与单位名称及人员姓名</w:t>
            </w:r>
          </w:p>
        </w:tc>
        <w:tc>
          <w:tcPr>
            <w:tcW w:w="6791" w:type="dxa"/>
            <w:shd w:val="clear" w:color="auto" w:fill="auto"/>
          </w:tcPr>
          <w:p>
            <w:pPr>
              <w:tabs>
                <w:tab w:val="center" w:pos="2798"/>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通过线上方式参与公司2024年度科创板电池行业集体业绩说明会的投资者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会议时间</w:t>
            </w:r>
          </w:p>
        </w:tc>
        <w:tc>
          <w:tcPr>
            <w:tcW w:w="6791"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202</w:t>
            </w:r>
            <w:r>
              <w:rPr>
                <w:rFonts w:hint="eastAsia" w:ascii="宋体" w:hAnsi="宋体" w:eastAsia="宋体" w:cs="Times New Roman"/>
                <w:bCs/>
                <w:iCs/>
                <w:sz w:val="24"/>
                <w:szCs w:val="24"/>
                <w:lang w:val="en-US" w:eastAsia="zh-CN"/>
              </w:rPr>
              <w:t>5</w:t>
            </w:r>
            <w:r>
              <w:rPr>
                <w:rFonts w:hint="eastAsia" w:ascii="宋体" w:hAnsi="宋体" w:eastAsia="宋体" w:cs="Times New Roman"/>
                <w:bCs/>
                <w:iCs/>
                <w:sz w:val="24"/>
                <w:szCs w:val="24"/>
              </w:rPr>
              <w:t>年</w:t>
            </w:r>
            <w:r>
              <w:rPr>
                <w:rFonts w:hint="eastAsia" w:ascii="宋体" w:hAnsi="宋体" w:eastAsia="宋体" w:cs="Times New Roman"/>
                <w:bCs/>
                <w:iCs/>
                <w:sz w:val="24"/>
                <w:szCs w:val="24"/>
                <w:lang w:val="en-US" w:eastAsia="zh-CN"/>
              </w:rPr>
              <w:t>5</w:t>
            </w:r>
            <w:r>
              <w:rPr>
                <w:rFonts w:hint="eastAsia" w:ascii="宋体" w:hAnsi="宋体" w:eastAsia="宋体" w:cs="Times New Roman"/>
                <w:bCs/>
                <w:iCs/>
                <w:sz w:val="24"/>
                <w:szCs w:val="24"/>
              </w:rPr>
              <w:t>月</w:t>
            </w:r>
            <w:r>
              <w:rPr>
                <w:rFonts w:hint="eastAsia" w:ascii="宋体" w:hAnsi="宋体" w:eastAsia="宋体" w:cs="Times New Roman"/>
                <w:bCs/>
                <w:iCs/>
                <w:sz w:val="24"/>
                <w:szCs w:val="24"/>
                <w:lang w:val="en-US" w:eastAsia="zh-CN"/>
              </w:rPr>
              <w:t>15</w:t>
            </w:r>
            <w:r>
              <w:rPr>
                <w:rFonts w:hint="eastAsia" w:ascii="宋体" w:hAnsi="宋体" w:eastAsia="宋体" w:cs="Times New Roman"/>
                <w:bCs/>
                <w:iCs/>
                <w:sz w:val="24"/>
                <w:szCs w:val="24"/>
              </w:rPr>
              <w:t>日  1</w:t>
            </w:r>
            <w:r>
              <w:rPr>
                <w:rFonts w:hint="eastAsia" w:ascii="宋体" w:hAnsi="宋体" w:eastAsia="宋体" w:cs="Times New Roman"/>
                <w:bCs/>
                <w:iCs/>
                <w:sz w:val="24"/>
                <w:szCs w:val="24"/>
                <w:lang w:val="en-US" w:eastAsia="zh-CN"/>
              </w:rPr>
              <w:t>5</w:t>
            </w:r>
            <w:r>
              <w:rPr>
                <w:rFonts w:hint="eastAsia" w:ascii="宋体" w:hAnsi="宋体" w:eastAsia="宋体" w:cs="Times New Roman"/>
                <w:bCs/>
                <w:iCs/>
                <w:sz w:val="24"/>
                <w:szCs w:val="24"/>
              </w:rPr>
              <w:t>:</w:t>
            </w:r>
            <w:r>
              <w:rPr>
                <w:rFonts w:ascii="宋体" w:hAnsi="宋体" w:eastAsia="宋体" w:cs="Times New Roman"/>
                <w:bCs/>
                <w:iCs/>
                <w:sz w:val="24"/>
                <w:szCs w:val="24"/>
              </w:rPr>
              <w:t>00-1</w:t>
            </w:r>
            <w:r>
              <w:rPr>
                <w:rFonts w:hint="eastAsia" w:ascii="宋体" w:hAnsi="宋体" w:eastAsia="宋体" w:cs="Times New Roman"/>
                <w:bCs/>
                <w:iCs/>
                <w:sz w:val="24"/>
                <w:szCs w:val="24"/>
                <w:lang w:val="en-US" w:eastAsia="zh-CN"/>
              </w:rPr>
              <w:t>7</w:t>
            </w:r>
            <w:r>
              <w:rPr>
                <w:rFonts w:ascii="宋体" w:hAnsi="宋体" w:eastAsia="宋体" w:cs="Times New Roman"/>
                <w:bCs/>
                <w:iCs/>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会议地点</w:t>
            </w:r>
          </w:p>
        </w:tc>
        <w:tc>
          <w:tcPr>
            <w:tcW w:w="6791"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在上海证券交易所上证路演中心（网址：http://roadshow.sseinfo.com/）以网络互动方式召开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上市公司接待人员姓名</w:t>
            </w:r>
          </w:p>
        </w:tc>
        <w:tc>
          <w:tcPr>
            <w:tcW w:w="6791"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董事长、总经理杨志明先生</w:t>
            </w:r>
            <w:r>
              <w:rPr>
                <w:rFonts w:hint="eastAsia" w:ascii="宋体" w:hAnsi="宋体" w:eastAsia="宋体" w:cs="Times New Roman"/>
                <w:bCs/>
                <w:iCs/>
                <w:sz w:val="24"/>
                <w:szCs w:val="24"/>
                <w:lang w:eastAsia="zh-CN"/>
              </w:rPr>
              <w:t>；</w:t>
            </w:r>
            <w:r>
              <w:rPr>
                <w:rFonts w:hint="eastAsia" w:ascii="宋体" w:hAnsi="宋体" w:eastAsia="宋体" w:cs="Times New Roman"/>
                <w:bCs/>
                <w:iCs/>
                <w:sz w:val="24"/>
                <w:szCs w:val="24"/>
              </w:rPr>
              <w:t>董事、董事会秘书余德山先生；财务总监：陈虎先生；</w:t>
            </w:r>
            <w:bookmarkStart w:id="0" w:name="_GoBack"/>
            <w:bookmarkEnd w:id="0"/>
            <w:r>
              <w:rPr>
                <w:rFonts w:hint="eastAsia" w:ascii="宋体" w:hAnsi="宋体" w:eastAsia="宋体" w:cs="Times New Roman"/>
                <w:bCs/>
                <w:iCs/>
                <w:sz w:val="24"/>
                <w:szCs w:val="24"/>
              </w:rPr>
              <w:t>独立董事龚小寒女士</w:t>
            </w:r>
            <w:r>
              <w:rPr>
                <w:rFonts w:hint="eastAsia" w:ascii="宋体" w:hAnsi="宋体" w:eastAsia="宋体" w:cs="Times New Roman"/>
                <w:bCs/>
                <w:iCs/>
                <w:sz w:val="24"/>
                <w:szCs w:val="24"/>
                <w:lang w:eastAsia="zh-CN"/>
              </w:rPr>
              <w:t>；</w:t>
            </w:r>
            <w:r>
              <w:rPr>
                <w:rFonts w:hint="eastAsia" w:ascii="宋体" w:hAnsi="宋体" w:eastAsia="宋体" w:cs="Times New Roman"/>
                <w:bCs/>
                <w:iCs/>
                <w:sz w:val="24"/>
                <w:szCs w:val="24"/>
              </w:rPr>
              <w:t>公司控股子公司深圳市亚微新材料有限公司总经理</w:t>
            </w:r>
            <w:r>
              <w:rPr>
                <w:rFonts w:hint="eastAsia" w:ascii="宋体" w:hAnsi="宋体" w:eastAsia="宋体" w:cs="Times New Roman"/>
                <w:bCs/>
                <w:iCs/>
                <w:sz w:val="24"/>
                <w:szCs w:val="24"/>
                <w:lang w:eastAsia="zh-CN"/>
              </w:rPr>
              <w:t>、</w:t>
            </w:r>
            <w:r>
              <w:rPr>
                <w:rFonts w:hint="eastAsia" w:ascii="宋体" w:hAnsi="宋体" w:eastAsia="宋体" w:cs="Times New Roman"/>
                <w:bCs/>
                <w:iCs/>
                <w:sz w:val="24"/>
                <w:szCs w:val="24"/>
                <w:lang w:val="en-US" w:eastAsia="zh-CN"/>
              </w:rPr>
              <w:t>核心技术人员</w:t>
            </w:r>
            <w:r>
              <w:rPr>
                <w:rFonts w:hint="eastAsia" w:ascii="宋体" w:hAnsi="宋体" w:eastAsia="宋体" w:cs="Times New Roman"/>
                <w:bCs/>
                <w:iCs/>
                <w:sz w:val="24"/>
                <w:szCs w:val="24"/>
              </w:rPr>
              <w:t>黄斌卿先生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8" w:hRule="atLeast"/>
        </w:trPr>
        <w:tc>
          <w:tcPr>
            <w:tcW w:w="1999"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 xml:space="preserve">投资者关系活动主要内容介绍 </w:t>
            </w:r>
          </w:p>
        </w:tc>
        <w:tc>
          <w:tcPr>
            <w:tcW w:w="6791" w:type="dxa"/>
            <w:shd w:val="clear" w:color="auto" w:fill="auto"/>
          </w:tcPr>
          <w:p>
            <w:pPr>
              <w:numPr>
                <w:ilvl w:val="0"/>
                <w:numId w:val="0"/>
              </w:numPr>
              <w:spacing w:line="360" w:lineRule="auto"/>
              <w:rPr>
                <w:rFonts w:hint="default" w:ascii="宋体" w:hAnsi="宋体" w:cs="宋体"/>
                <w:b/>
                <w:bCs/>
                <w:sz w:val="24"/>
                <w:lang w:val="en-US" w:eastAsia="zh-CN"/>
              </w:rPr>
            </w:pPr>
            <w:r>
              <w:rPr>
                <w:rFonts w:hint="eastAsia" w:ascii="宋体" w:hAnsi="宋体" w:cs="宋体"/>
                <w:b/>
                <w:bCs/>
                <w:sz w:val="24"/>
                <w:lang w:val="en-US" w:eastAsia="zh-CN"/>
              </w:rPr>
              <w:t>一、1、公司目前订单情况如何？产能情况如何？产能利用率多少？库存情况如何？后续是否有扩产计划？ 2、公司今年主要工作是什么？主要业绩增长点是什么？ 3、收并购方面，公司有哪些规划与考虑？ 4、近期，中美关税政策变化引发市场高度关注。美国关税政策对公司业务产生哪些影响？公司有何应对举措？ 5、未来1-2年，公司研发重点是什么？有哪些业务规划？海外市场方面有何布局与考虑？</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尊敬的投资者，您好！</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公司目前订单拓展顺利，主要以头部客户订单为主，近期工厂产能满负荷运行，具体的订单详情请关注公司的后续公告。目前公司积极推进惠州信宇人高端智能装备生产制造扩建项目的建设，拟通过扩建生产厂房、配套专用制造设备、新增生产人员等重要举措全面提升公司涂辊分、装配自动化等生产设备的制造能力。</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2、公司将通过加大研发投入，布局固态电池设备及技术研发，保持产品核心竞争力，同时提升核心零部件及精密零部件的工艺和制造能力，并加速新材料的商业化发展，推动公司第二曲线持续发展。</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公司于2024年6月作为有限合伙人参与深圳时代伯乐匠心七期私募创业投资基金，投资锂电等新能源产业链上下游未上市企业股权，助力业务拓展和产业协同，除前述情况之外，公司目前暂无收并购的计划，如有相关情况，公司将根据法律法规的要求及时履行披露义务。</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4、公司未有直接或间接出口美国的业务，从美国进口的原材料也非常少，因此美国关税政策对公司影响甚微。</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在锂电池方面，公司重点推进干法涂布技术、固态电解质研发、钙钛矿薄膜技术等前沿专利技术。在新材料领域，公司子公司亚微新材将构建覆盖固晶、巨量转移、检测修复封装的全产业链材料矩阵，并前瞻式布局仿生材料实验室。</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信宇人与正崴新能源、深圳铂纳特斯、德国DZF、柳州豪杰特正式签署了海外战略合作协议，旨在向欧洲输出电池智能制造整线技术方案。此外，中财经基金、信宇人和渝电新能源在深圳签署了海外市场开拓的三方战略协议，旨在共同推进沙特新能源市场的发展。</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感谢您对公司的关注。</w:t>
            </w:r>
          </w:p>
          <w:p>
            <w:pPr>
              <w:numPr>
                <w:ilvl w:val="0"/>
                <w:numId w:val="0"/>
              </w:numPr>
              <w:spacing w:line="360" w:lineRule="auto"/>
              <w:rPr>
                <w:rFonts w:hint="eastAsia" w:ascii="宋体" w:hAnsi="宋体" w:cs="宋体"/>
                <w:b w:val="0"/>
                <w:bCs w:val="0"/>
                <w:sz w:val="24"/>
                <w:lang w:val="en-US" w:eastAsia="zh-CN"/>
              </w:rPr>
            </w:pPr>
          </w:p>
          <w:p>
            <w:pPr>
              <w:numPr>
                <w:ilvl w:val="0"/>
                <w:numId w:val="0"/>
              </w:numPr>
              <w:spacing w:line="360" w:lineRule="auto"/>
              <w:rPr>
                <w:rFonts w:ascii="宋体" w:hAnsi="宋体" w:cs="宋体"/>
                <w:b/>
                <w:bCs/>
                <w:sz w:val="24"/>
              </w:rPr>
            </w:pPr>
            <w:r>
              <w:rPr>
                <w:rFonts w:hint="eastAsia" w:ascii="宋体" w:hAnsi="宋体" w:cs="宋体"/>
                <w:b/>
                <w:bCs/>
                <w:sz w:val="24"/>
                <w:lang w:val="en-US" w:eastAsia="zh-CN"/>
              </w:rPr>
              <w:t>二、</w:t>
            </w:r>
            <w:r>
              <w:rPr>
                <w:rFonts w:ascii="宋体" w:hAnsi="宋体" w:cs="宋体"/>
                <w:b/>
                <w:bCs/>
                <w:sz w:val="24"/>
              </w:rPr>
              <w:t>公司2024年亏损严重，2025年公司打算如何弥补亏损？</w:t>
            </w:r>
          </w:p>
          <w:p>
            <w:pPr>
              <w:spacing w:line="360" w:lineRule="auto"/>
              <w:rPr>
                <w:rFonts w:hint="eastAsia" w:ascii="宋体" w:hAnsi="宋体" w:cs="宋体"/>
                <w:sz w:val="24"/>
              </w:rPr>
            </w:pPr>
            <w:r>
              <w:rPr>
                <w:rFonts w:hint="eastAsia" w:ascii="宋体" w:hAnsi="宋体" w:cs="宋体"/>
                <w:sz w:val="24"/>
              </w:rPr>
              <w:t>尊敬的投资者，您好！首先公司将通过加大研发投入，布局固态电池设备及技术研发，保持产品核心竞争力，同时提升核心零部件及精密零部件的工艺和制造能力，并加速新材料的商业化发展，推动公司第二曲线持续发展。其次，公司将积极推动与下游头部企业的合作，优化产品性能与品质，增强市场竞争力。最后，公司还将加大应收账款管理力度，积极推进应收账款回款，同时加强存货管理，提升资产周转效率。公司将通过以上措施优化公司的利润情况。感谢您对公司的关注。</w:t>
            </w:r>
          </w:p>
          <w:p>
            <w:pPr>
              <w:spacing w:line="360" w:lineRule="auto"/>
              <w:rPr>
                <w:rFonts w:hint="eastAsia" w:ascii="宋体" w:hAnsi="宋体" w:cs="宋体"/>
                <w:sz w:val="24"/>
              </w:rPr>
            </w:pPr>
          </w:p>
          <w:p>
            <w:pPr>
              <w:spacing w:line="360" w:lineRule="auto"/>
              <w:rPr>
                <w:rFonts w:ascii="宋体" w:hAnsi="宋体" w:cs="宋体"/>
                <w:b/>
                <w:bCs/>
                <w:sz w:val="24"/>
              </w:rPr>
            </w:pPr>
            <w:r>
              <w:rPr>
                <w:rFonts w:hint="eastAsia" w:ascii="宋体" w:hAnsi="宋体" w:cs="宋体"/>
                <w:b/>
                <w:bCs/>
                <w:sz w:val="24"/>
                <w:lang w:val="en-US" w:eastAsia="zh-CN"/>
              </w:rPr>
              <w:t>三、</w:t>
            </w:r>
            <w:r>
              <w:rPr>
                <w:rFonts w:ascii="宋体" w:hAnsi="宋体" w:cs="宋体"/>
                <w:b/>
                <w:bCs/>
                <w:sz w:val="24"/>
              </w:rPr>
              <w:t>看到公司今年的一季度有所增长，增长的主要原因是什么？</w:t>
            </w:r>
          </w:p>
          <w:p>
            <w:pPr>
              <w:spacing w:line="360" w:lineRule="auto"/>
              <w:rPr>
                <w:rFonts w:hint="eastAsia" w:ascii="宋体" w:hAnsi="宋体" w:cs="宋体"/>
                <w:sz w:val="24"/>
              </w:rPr>
            </w:pPr>
            <w:r>
              <w:rPr>
                <w:rFonts w:hint="eastAsia" w:ascii="宋体" w:hAnsi="宋体" w:cs="宋体"/>
                <w:sz w:val="24"/>
              </w:rPr>
              <w:t>尊敬的投资者，您好!公司2025年第一季度业绩小幅增长受两方面因素影响</w:t>
            </w: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rPr>
              <w:t>是公司锂电设备收入与去年同期基本持平，毛利率同比有所提升</w:t>
            </w:r>
            <w:r>
              <w:rPr>
                <w:rFonts w:hint="eastAsia" w:ascii="宋体" w:hAnsi="宋体" w:cs="宋体"/>
                <w:sz w:val="24"/>
                <w:lang w:eastAsia="zh-CN"/>
              </w:rPr>
              <w:t>；</w:t>
            </w:r>
            <w:r>
              <w:rPr>
                <w:rFonts w:hint="eastAsia" w:ascii="宋体" w:hAnsi="宋体" w:cs="宋体"/>
                <w:sz w:val="24"/>
              </w:rPr>
              <w:t>二是旗下子公司亚微新材市场开拓初现成效，业务规模有序扩张，一季度收入增长较快。感谢您对公司的关注。</w:t>
            </w:r>
          </w:p>
          <w:p>
            <w:pPr>
              <w:spacing w:line="360" w:lineRule="auto"/>
              <w:rPr>
                <w:rFonts w:hint="eastAsia" w:ascii="宋体" w:hAnsi="宋体" w:cs="宋体"/>
                <w:sz w:val="24"/>
              </w:rPr>
            </w:pPr>
          </w:p>
          <w:p>
            <w:pPr>
              <w:spacing w:line="360" w:lineRule="auto"/>
              <w:rPr>
                <w:rFonts w:ascii="宋体" w:hAnsi="宋体" w:cs="宋体"/>
                <w:b/>
                <w:bCs/>
                <w:sz w:val="24"/>
              </w:rPr>
            </w:pPr>
            <w:r>
              <w:rPr>
                <w:rFonts w:hint="eastAsia" w:ascii="宋体" w:hAnsi="宋体" w:cs="宋体"/>
                <w:b/>
                <w:bCs/>
                <w:sz w:val="24"/>
                <w:lang w:val="en-US" w:eastAsia="zh-CN"/>
              </w:rPr>
              <w:t>四、</w:t>
            </w:r>
            <w:r>
              <w:rPr>
                <w:rFonts w:ascii="宋体" w:hAnsi="宋体" w:cs="宋体"/>
                <w:b/>
                <w:bCs/>
                <w:sz w:val="24"/>
              </w:rPr>
              <w:t>公司在固态电池方面的进展如何？</w:t>
            </w:r>
          </w:p>
          <w:p>
            <w:pPr>
              <w:spacing w:line="360" w:lineRule="auto"/>
              <w:rPr>
                <w:rFonts w:hint="eastAsia" w:ascii="宋体" w:hAnsi="宋体" w:cs="宋体"/>
                <w:sz w:val="24"/>
              </w:rPr>
            </w:pPr>
            <w:r>
              <w:rPr>
                <w:rFonts w:hint="eastAsia" w:ascii="宋体" w:hAnsi="宋体" w:cs="宋体"/>
                <w:sz w:val="24"/>
              </w:rPr>
              <w:t>尊敬的投资者，您好!目前，公司干法电极样机已成功试制，正在进行调试及技术验证。同时，公司也积极与国内头部企业交流干法电极设备技术，共同探索合作研发与应用方向。未来，将全力推进样机技术验证，促其尽快量产落地。在固态电解质材料方面，加快固态电池实验室筹建，推进卤化物固态电解质研发，力求早日实现产品化。感谢您对公司的关注。</w:t>
            </w:r>
          </w:p>
          <w:p>
            <w:pPr>
              <w:spacing w:line="360" w:lineRule="auto"/>
              <w:rPr>
                <w:rFonts w:ascii="宋体" w:hAnsi="宋体" w:cs="宋体"/>
                <w:b/>
                <w:bCs/>
                <w:sz w:val="24"/>
              </w:rPr>
            </w:pPr>
            <w:r>
              <w:rPr>
                <w:rFonts w:ascii="宋体" w:hAnsi="宋体" w:cs="宋体"/>
                <w:sz w:val="24"/>
              </w:rPr>
              <w:br w:type="textWrapping"/>
            </w:r>
            <w:r>
              <w:rPr>
                <w:rFonts w:hint="eastAsia" w:ascii="宋体" w:hAnsi="宋体" w:cs="宋体"/>
                <w:b/>
                <w:bCs/>
                <w:sz w:val="24"/>
                <w:lang w:val="en-US" w:eastAsia="zh-CN"/>
              </w:rPr>
              <w:t>五、</w:t>
            </w:r>
            <w:r>
              <w:rPr>
                <w:rFonts w:ascii="宋体" w:hAnsi="宋体" w:cs="宋体"/>
                <w:b/>
                <w:bCs/>
                <w:sz w:val="24"/>
              </w:rPr>
              <w:t>公司有中期分红的计划吗？</w:t>
            </w:r>
          </w:p>
          <w:p>
            <w:pPr>
              <w:numPr>
                <w:ilvl w:val="0"/>
                <w:numId w:val="0"/>
              </w:numPr>
              <w:spacing w:line="360" w:lineRule="auto"/>
              <w:rPr>
                <w:rFonts w:hint="eastAsia" w:ascii="宋体" w:hAnsi="宋体" w:cs="宋体"/>
                <w:sz w:val="24"/>
              </w:rPr>
            </w:pPr>
            <w:r>
              <w:rPr>
                <w:rFonts w:hint="eastAsia" w:ascii="宋体" w:hAnsi="宋体" w:cs="宋体"/>
                <w:sz w:val="24"/>
              </w:rPr>
              <w:t>尊敬的投资者，您好！2024年度归属于上市公司股东的净利润为负，不满足现金分红条件，结合公司经营发展实际情况，拟定2024年度利润分配预案为：不派发现金红利，不送红股，不进行资本公积金转增股本。后续，公司将在保障公司稳健发展的前提下，充分考虑股东合理回报，如中期有相关的分红计划，将按照法律法规的要求及时披露公告。感谢您对公司的关注。</w:t>
            </w:r>
          </w:p>
          <w:p>
            <w:pPr>
              <w:numPr>
                <w:ilvl w:val="0"/>
                <w:numId w:val="0"/>
              </w:numPr>
              <w:spacing w:line="360" w:lineRule="auto"/>
              <w:rPr>
                <w:rFonts w:hint="eastAsia" w:ascii="宋体" w:hAnsi="宋体" w:cs="宋体"/>
                <w:sz w:val="24"/>
              </w:rPr>
            </w:pPr>
          </w:p>
          <w:p>
            <w:pPr>
              <w:spacing w:line="360" w:lineRule="auto"/>
              <w:rPr>
                <w:rFonts w:ascii="宋体" w:hAnsi="宋体" w:cs="宋体"/>
                <w:b/>
                <w:bCs/>
                <w:sz w:val="24"/>
              </w:rPr>
            </w:pPr>
            <w:r>
              <w:rPr>
                <w:rFonts w:hint="eastAsia" w:ascii="宋体" w:hAnsi="宋体" w:cs="宋体"/>
                <w:b/>
                <w:bCs/>
                <w:sz w:val="24"/>
                <w:lang w:val="en-US" w:eastAsia="zh-CN"/>
              </w:rPr>
              <w:t>六、</w:t>
            </w:r>
            <w:r>
              <w:rPr>
                <w:rFonts w:ascii="宋体" w:hAnsi="宋体" w:cs="宋体"/>
                <w:b/>
                <w:bCs/>
                <w:sz w:val="24"/>
              </w:rPr>
              <w:t>公司在并购重组方面有什么安排吗？</w:t>
            </w:r>
          </w:p>
          <w:p>
            <w:pPr>
              <w:spacing w:line="360" w:lineRule="auto"/>
              <w:rPr>
                <w:rFonts w:ascii="宋体" w:hAnsi="宋体" w:eastAsia="宋体" w:cs="Times New Roman"/>
                <w:iCs/>
                <w:sz w:val="24"/>
                <w:szCs w:val="24"/>
              </w:rPr>
            </w:pPr>
            <w:r>
              <w:rPr>
                <w:rFonts w:hint="eastAsia" w:ascii="宋体" w:hAnsi="宋体" w:cs="宋体"/>
                <w:sz w:val="24"/>
              </w:rPr>
              <w:t>尊敬的投资者，您好！公司积极推进上下游的协同发展，2024年6月，公司作为有限合伙人以自有资金出资人民币2,000万元参与投资标的基金深圳时代伯乐匠心七期私募创业投资基金合伙企业（有限合伙），该合伙企业直接投资于锂电等新能源产业链上下游未上市公司股权/份（含新三板企业股份），公司投资该基金旨在借助专业投资机构的经验和资源，拓宽投资方式和渠道，把握公司所在行业的投资机会，优化公司投资结构，实现公司在锂电行业的业务拓展及产业协同。除前述情况之外，公司目前暂无收并购的计划，如有相关情况，公司将根据法律法规的要求及时履行披露义务。感谢您对公司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附件清单（如有）</w:t>
            </w:r>
          </w:p>
        </w:tc>
        <w:tc>
          <w:tcPr>
            <w:tcW w:w="6791"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是否涉及应当披露重大信息</w:t>
            </w:r>
          </w:p>
        </w:tc>
        <w:tc>
          <w:tcPr>
            <w:tcW w:w="6791" w:type="dxa"/>
            <w:shd w:val="clear" w:color="auto" w:fill="auto"/>
          </w:tcPr>
          <w:p>
            <w:pPr>
              <w:spacing w:line="360" w:lineRule="auto"/>
              <w:jc w:val="left"/>
              <w:rPr>
                <w:rFonts w:ascii="宋体" w:hAnsi="宋体" w:eastAsia="宋体" w:cs="Times New Roman"/>
                <w:bCs/>
                <w:iCs/>
                <w:sz w:val="24"/>
                <w:szCs w:val="24"/>
              </w:rPr>
            </w:pPr>
            <w:r>
              <w:rPr>
                <w:rFonts w:hint="eastAsia" w:ascii="宋体" w:hAnsi="宋体" w:eastAsia="宋体" w:cs="Times New Roman"/>
                <w:bCs/>
                <w:i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日期</w:t>
            </w:r>
          </w:p>
        </w:tc>
        <w:tc>
          <w:tcPr>
            <w:tcW w:w="6791" w:type="dxa"/>
            <w:shd w:val="clear" w:color="auto" w:fill="auto"/>
            <w:vAlign w:val="center"/>
          </w:tcPr>
          <w:p>
            <w:pPr>
              <w:spacing w:line="360" w:lineRule="auto"/>
              <w:rPr>
                <w:rFonts w:ascii="宋体" w:hAnsi="宋体" w:eastAsia="宋体" w:cs="Times New Roman"/>
                <w:iCs/>
                <w:sz w:val="24"/>
                <w:szCs w:val="24"/>
              </w:rPr>
            </w:pPr>
            <w:r>
              <w:rPr>
                <w:rFonts w:hint="eastAsia" w:ascii="宋体" w:hAnsi="宋体" w:eastAsia="宋体" w:cs="Times New Roman"/>
                <w:iCs/>
                <w:sz w:val="24"/>
                <w:szCs w:val="24"/>
              </w:rPr>
              <w:t>202</w:t>
            </w:r>
            <w:r>
              <w:rPr>
                <w:rFonts w:hint="eastAsia" w:ascii="宋体" w:hAnsi="宋体" w:eastAsia="宋体" w:cs="Times New Roman"/>
                <w:iCs/>
                <w:sz w:val="24"/>
                <w:szCs w:val="24"/>
                <w:lang w:val="en-US" w:eastAsia="zh-CN"/>
              </w:rPr>
              <w:t>5</w:t>
            </w:r>
            <w:r>
              <w:rPr>
                <w:rFonts w:hint="eastAsia" w:ascii="宋体" w:hAnsi="宋体" w:eastAsia="宋体" w:cs="Times New Roman"/>
                <w:iCs/>
                <w:sz w:val="24"/>
                <w:szCs w:val="24"/>
              </w:rPr>
              <w:t>年</w:t>
            </w:r>
            <w:r>
              <w:rPr>
                <w:rFonts w:hint="eastAsia" w:ascii="宋体" w:hAnsi="宋体" w:eastAsia="宋体" w:cs="Times New Roman"/>
                <w:iCs/>
                <w:sz w:val="24"/>
                <w:szCs w:val="24"/>
                <w:lang w:val="en-US" w:eastAsia="zh-CN"/>
              </w:rPr>
              <w:t>5</w:t>
            </w:r>
            <w:r>
              <w:rPr>
                <w:rFonts w:hint="eastAsia" w:ascii="宋体" w:hAnsi="宋体" w:eastAsia="宋体" w:cs="Times New Roman"/>
                <w:iCs/>
                <w:sz w:val="24"/>
                <w:szCs w:val="24"/>
              </w:rPr>
              <w:t>月</w:t>
            </w:r>
            <w:r>
              <w:rPr>
                <w:rFonts w:ascii="宋体" w:hAnsi="宋体" w:eastAsia="宋体" w:cs="Times New Roman"/>
                <w:iCs/>
                <w:sz w:val="24"/>
                <w:szCs w:val="24"/>
              </w:rPr>
              <w:t>1</w:t>
            </w:r>
            <w:r>
              <w:rPr>
                <w:rFonts w:hint="eastAsia" w:ascii="宋体" w:hAnsi="宋体" w:eastAsia="宋体" w:cs="Times New Roman"/>
                <w:iCs/>
                <w:sz w:val="24"/>
                <w:szCs w:val="24"/>
                <w:lang w:val="en-US" w:eastAsia="zh-CN"/>
              </w:rPr>
              <w:t>6</w:t>
            </w:r>
            <w:r>
              <w:rPr>
                <w:rFonts w:hint="eastAsia" w:ascii="宋体" w:hAnsi="宋体" w:eastAsia="宋体" w:cs="Times New Roman"/>
                <w:iCs/>
                <w:sz w:val="24"/>
                <w:szCs w:val="24"/>
              </w:rPr>
              <w:t>日</w:t>
            </w:r>
          </w:p>
        </w:tc>
      </w:tr>
    </w:tbl>
    <w:p>
      <w:pPr>
        <w:keepNext/>
        <w:keepLines/>
        <w:spacing w:before="260" w:after="260" w:line="360" w:lineRule="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MDY3Y2RiZDljNTAxNDIzMzNlMTRkMmRkYjJhZGMifQ=="/>
  </w:docVars>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92847"/>
    <w:rsid w:val="000A65EF"/>
    <w:rsid w:val="000B6FFD"/>
    <w:rsid w:val="000C2F52"/>
    <w:rsid w:val="000F6BEB"/>
    <w:rsid w:val="00103C4E"/>
    <w:rsid w:val="00111EF4"/>
    <w:rsid w:val="00113C72"/>
    <w:rsid w:val="00114CEA"/>
    <w:rsid w:val="001221B8"/>
    <w:rsid w:val="001304EB"/>
    <w:rsid w:val="001334C1"/>
    <w:rsid w:val="00136BC5"/>
    <w:rsid w:val="00143A57"/>
    <w:rsid w:val="00151B55"/>
    <w:rsid w:val="001548C3"/>
    <w:rsid w:val="001672FF"/>
    <w:rsid w:val="001819EF"/>
    <w:rsid w:val="00186DBB"/>
    <w:rsid w:val="00195EA0"/>
    <w:rsid w:val="001965A6"/>
    <w:rsid w:val="00197D38"/>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278FB"/>
    <w:rsid w:val="0023281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0680"/>
    <w:rsid w:val="0029285E"/>
    <w:rsid w:val="00292D73"/>
    <w:rsid w:val="00293FBB"/>
    <w:rsid w:val="00295236"/>
    <w:rsid w:val="002A15B6"/>
    <w:rsid w:val="002B0AD4"/>
    <w:rsid w:val="002B75F5"/>
    <w:rsid w:val="002C1C3B"/>
    <w:rsid w:val="002C23DD"/>
    <w:rsid w:val="002C3AD1"/>
    <w:rsid w:val="002D15D1"/>
    <w:rsid w:val="002D3753"/>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508D5"/>
    <w:rsid w:val="003524BC"/>
    <w:rsid w:val="0035572A"/>
    <w:rsid w:val="00362CD0"/>
    <w:rsid w:val="00363384"/>
    <w:rsid w:val="0037038A"/>
    <w:rsid w:val="003722F1"/>
    <w:rsid w:val="0037245D"/>
    <w:rsid w:val="00376EB2"/>
    <w:rsid w:val="0038034C"/>
    <w:rsid w:val="00386F86"/>
    <w:rsid w:val="00397642"/>
    <w:rsid w:val="003A2EB2"/>
    <w:rsid w:val="003B02B3"/>
    <w:rsid w:val="003B13A4"/>
    <w:rsid w:val="003C0892"/>
    <w:rsid w:val="003D2A88"/>
    <w:rsid w:val="003D2F73"/>
    <w:rsid w:val="003D40E0"/>
    <w:rsid w:val="003F2A5A"/>
    <w:rsid w:val="003F6D0B"/>
    <w:rsid w:val="00400B90"/>
    <w:rsid w:val="0040142B"/>
    <w:rsid w:val="00404723"/>
    <w:rsid w:val="004106EC"/>
    <w:rsid w:val="00411262"/>
    <w:rsid w:val="00415FC4"/>
    <w:rsid w:val="00420071"/>
    <w:rsid w:val="0042182D"/>
    <w:rsid w:val="00425BB1"/>
    <w:rsid w:val="00432964"/>
    <w:rsid w:val="00433835"/>
    <w:rsid w:val="00467B9C"/>
    <w:rsid w:val="00470346"/>
    <w:rsid w:val="00472F77"/>
    <w:rsid w:val="00473F91"/>
    <w:rsid w:val="00482D5D"/>
    <w:rsid w:val="004859A7"/>
    <w:rsid w:val="00495655"/>
    <w:rsid w:val="004A58CB"/>
    <w:rsid w:val="004B500C"/>
    <w:rsid w:val="004C3E41"/>
    <w:rsid w:val="004C6956"/>
    <w:rsid w:val="004D4156"/>
    <w:rsid w:val="004D614E"/>
    <w:rsid w:val="004E25DD"/>
    <w:rsid w:val="004E4CBB"/>
    <w:rsid w:val="004F5C3F"/>
    <w:rsid w:val="00504DF9"/>
    <w:rsid w:val="0050657B"/>
    <w:rsid w:val="00507071"/>
    <w:rsid w:val="00510286"/>
    <w:rsid w:val="00524D04"/>
    <w:rsid w:val="00534D66"/>
    <w:rsid w:val="0054404C"/>
    <w:rsid w:val="00572A6D"/>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E4F20"/>
    <w:rsid w:val="005E5F7A"/>
    <w:rsid w:val="005F2C62"/>
    <w:rsid w:val="005F3897"/>
    <w:rsid w:val="005F7318"/>
    <w:rsid w:val="006016A0"/>
    <w:rsid w:val="00605119"/>
    <w:rsid w:val="00606A42"/>
    <w:rsid w:val="00623855"/>
    <w:rsid w:val="00626FB3"/>
    <w:rsid w:val="0063129A"/>
    <w:rsid w:val="006323B5"/>
    <w:rsid w:val="00642382"/>
    <w:rsid w:val="00643F90"/>
    <w:rsid w:val="0064637F"/>
    <w:rsid w:val="00653A71"/>
    <w:rsid w:val="00655835"/>
    <w:rsid w:val="00667FB5"/>
    <w:rsid w:val="00672C00"/>
    <w:rsid w:val="00686E4C"/>
    <w:rsid w:val="0069619A"/>
    <w:rsid w:val="006A2E11"/>
    <w:rsid w:val="006A3184"/>
    <w:rsid w:val="006E3B82"/>
    <w:rsid w:val="006E7372"/>
    <w:rsid w:val="006F32A2"/>
    <w:rsid w:val="006F438E"/>
    <w:rsid w:val="00701E34"/>
    <w:rsid w:val="007118F2"/>
    <w:rsid w:val="00713A75"/>
    <w:rsid w:val="00733488"/>
    <w:rsid w:val="00735F4D"/>
    <w:rsid w:val="00743D51"/>
    <w:rsid w:val="00746249"/>
    <w:rsid w:val="00751592"/>
    <w:rsid w:val="00756A97"/>
    <w:rsid w:val="00757362"/>
    <w:rsid w:val="0076183F"/>
    <w:rsid w:val="00770B3F"/>
    <w:rsid w:val="00771A91"/>
    <w:rsid w:val="00773213"/>
    <w:rsid w:val="00785284"/>
    <w:rsid w:val="0079430A"/>
    <w:rsid w:val="00794C8B"/>
    <w:rsid w:val="00795940"/>
    <w:rsid w:val="007A4905"/>
    <w:rsid w:val="007B07F3"/>
    <w:rsid w:val="007B196F"/>
    <w:rsid w:val="007C39F3"/>
    <w:rsid w:val="007C7447"/>
    <w:rsid w:val="007C7D09"/>
    <w:rsid w:val="007E1F58"/>
    <w:rsid w:val="007F2176"/>
    <w:rsid w:val="00806573"/>
    <w:rsid w:val="00814484"/>
    <w:rsid w:val="008160A1"/>
    <w:rsid w:val="00816CED"/>
    <w:rsid w:val="00821685"/>
    <w:rsid w:val="00827C6C"/>
    <w:rsid w:val="00836E8C"/>
    <w:rsid w:val="008453D5"/>
    <w:rsid w:val="00857E84"/>
    <w:rsid w:val="00873293"/>
    <w:rsid w:val="00875E95"/>
    <w:rsid w:val="00884423"/>
    <w:rsid w:val="008914C8"/>
    <w:rsid w:val="00894406"/>
    <w:rsid w:val="008A120E"/>
    <w:rsid w:val="008B488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40318"/>
    <w:rsid w:val="00941808"/>
    <w:rsid w:val="00942951"/>
    <w:rsid w:val="009457DF"/>
    <w:rsid w:val="0095035C"/>
    <w:rsid w:val="009553B1"/>
    <w:rsid w:val="0096018C"/>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2F7B"/>
    <w:rsid w:val="00A16F6F"/>
    <w:rsid w:val="00A31B20"/>
    <w:rsid w:val="00A32B73"/>
    <w:rsid w:val="00A32ED1"/>
    <w:rsid w:val="00A37775"/>
    <w:rsid w:val="00A40825"/>
    <w:rsid w:val="00A41A06"/>
    <w:rsid w:val="00A56101"/>
    <w:rsid w:val="00A57863"/>
    <w:rsid w:val="00A6487E"/>
    <w:rsid w:val="00A70EC0"/>
    <w:rsid w:val="00A71BFD"/>
    <w:rsid w:val="00A76F0C"/>
    <w:rsid w:val="00A878CB"/>
    <w:rsid w:val="00A97143"/>
    <w:rsid w:val="00A97D76"/>
    <w:rsid w:val="00AA5E76"/>
    <w:rsid w:val="00AB03BB"/>
    <w:rsid w:val="00AB45D6"/>
    <w:rsid w:val="00AD237A"/>
    <w:rsid w:val="00AD445E"/>
    <w:rsid w:val="00AD4B08"/>
    <w:rsid w:val="00AD784C"/>
    <w:rsid w:val="00AE00B6"/>
    <w:rsid w:val="00AE3EE3"/>
    <w:rsid w:val="00AF6EE4"/>
    <w:rsid w:val="00B07508"/>
    <w:rsid w:val="00B12278"/>
    <w:rsid w:val="00B27C19"/>
    <w:rsid w:val="00B36A53"/>
    <w:rsid w:val="00B4298C"/>
    <w:rsid w:val="00B446BA"/>
    <w:rsid w:val="00B45091"/>
    <w:rsid w:val="00B47853"/>
    <w:rsid w:val="00B57667"/>
    <w:rsid w:val="00B577E9"/>
    <w:rsid w:val="00B61BCB"/>
    <w:rsid w:val="00B65AC7"/>
    <w:rsid w:val="00B67838"/>
    <w:rsid w:val="00B70645"/>
    <w:rsid w:val="00B73AED"/>
    <w:rsid w:val="00B855F5"/>
    <w:rsid w:val="00B8596B"/>
    <w:rsid w:val="00B87C18"/>
    <w:rsid w:val="00B922C8"/>
    <w:rsid w:val="00B948F2"/>
    <w:rsid w:val="00B95F5D"/>
    <w:rsid w:val="00BB20B3"/>
    <w:rsid w:val="00BE0789"/>
    <w:rsid w:val="00BE20BB"/>
    <w:rsid w:val="00BE277C"/>
    <w:rsid w:val="00BE54C4"/>
    <w:rsid w:val="00BE5D9C"/>
    <w:rsid w:val="00BF1133"/>
    <w:rsid w:val="00BF6CD7"/>
    <w:rsid w:val="00C001F3"/>
    <w:rsid w:val="00C104B8"/>
    <w:rsid w:val="00C1636B"/>
    <w:rsid w:val="00C207C2"/>
    <w:rsid w:val="00C32714"/>
    <w:rsid w:val="00C37AAB"/>
    <w:rsid w:val="00C40B1A"/>
    <w:rsid w:val="00C42788"/>
    <w:rsid w:val="00C47614"/>
    <w:rsid w:val="00C5254A"/>
    <w:rsid w:val="00C52F40"/>
    <w:rsid w:val="00C531CC"/>
    <w:rsid w:val="00C55E93"/>
    <w:rsid w:val="00C56171"/>
    <w:rsid w:val="00C70DF2"/>
    <w:rsid w:val="00C7174C"/>
    <w:rsid w:val="00C75363"/>
    <w:rsid w:val="00C823F6"/>
    <w:rsid w:val="00C860DF"/>
    <w:rsid w:val="00C91519"/>
    <w:rsid w:val="00C9168C"/>
    <w:rsid w:val="00C91FD9"/>
    <w:rsid w:val="00C951AA"/>
    <w:rsid w:val="00CC092E"/>
    <w:rsid w:val="00CC4FD6"/>
    <w:rsid w:val="00CC6538"/>
    <w:rsid w:val="00CC78CC"/>
    <w:rsid w:val="00CD419D"/>
    <w:rsid w:val="00CD5CAD"/>
    <w:rsid w:val="00CD65D6"/>
    <w:rsid w:val="00CD66E0"/>
    <w:rsid w:val="00CE6D72"/>
    <w:rsid w:val="00CF6F6C"/>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D2242"/>
    <w:rsid w:val="00DD27C7"/>
    <w:rsid w:val="00DE31A5"/>
    <w:rsid w:val="00DE7F6D"/>
    <w:rsid w:val="00E0172D"/>
    <w:rsid w:val="00E07C47"/>
    <w:rsid w:val="00E24E41"/>
    <w:rsid w:val="00E32A31"/>
    <w:rsid w:val="00E53347"/>
    <w:rsid w:val="00E53783"/>
    <w:rsid w:val="00E61A61"/>
    <w:rsid w:val="00E64488"/>
    <w:rsid w:val="00E668C5"/>
    <w:rsid w:val="00E803AB"/>
    <w:rsid w:val="00E93DA5"/>
    <w:rsid w:val="00EA3651"/>
    <w:rsid w:val="00EA6288"/>
    <w:rsid w:val="00EC10E4"/>
    <w:rsid w:val="00EC1ED4"/>
    <w:rsid w:val="00EC28FD"/>
    <w:rsid w:val="00ED3AB2"/>
    <w:rsid w:val="00ED53EA"/>
    <w:rsid w:val="00EE02A6"/>
    <w:rsid w:val="00EE16DD"/>
    <w:rsid w:val="00EE26CD"/>
    <w:rsid w:val="00EE7C85"/>
    <w:rsid w:val="00F06B8F"/>
    <w:rsid w:val="00F1256C"/>
    <w:rsid w:val="00F142F3"/>
    <w:rsid w:val="00F2281F"/>
    <w:rsid w:val="00F32FC6"/>
    <w:rsid w:val="00F42E00"/>
    <w:rsid w:val="00F50F83"/>
    <w:rsid w:val="00F51380"/>
    <w:rsid w:val="00F5385A"/>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E33A1"/>
    <w:rsid w:val="00FE6D51"/>
    <w:rsid w:val="00FE6ED9"/>
    <w:rsid w:val="00FF291F"/>
    <w:rsid w:val="00FF4F78"/>
    <w:rsid w:val="04332ADD"/>
    <w:rsid w:val="088E6015"/>
    <w:rsid w:val="093005B0"/>
    <w:rsid w:val="109D1829"/>
    <w:rsid w:val="13252164"/>
    <w:rsid w:val="15152076"/>
    <w:rsid w:val="15FD0A10"/>
    <w:rsid w:val="18C31D19"/>
    <w:rsid w:val="1AA414A8"/>
    <w:rsid w:val="1B66086C"/>
    <w:rsid w:val="1CED3037"/>
    <w:rsid w:val="27D663B3"/>
    <w:rsid w:val="28126C4C"/>
    <w:rsid w:val="2F064DB0"/>
    <w:rsid w:val="313D0F80"/>
    <w:rsid w:val="32242D99"/>
    <w:rsid w:val="326E5666"/>
    <w:rsid w:val="35B36626"/>
    <w:rsid w:val="467F0394"/>
    <w:rsid w:val="46CD434B"/>
    <w:rsid w:val="4CF7225E"/>
    <w:rsid w:val="4FE26A1E"/>
    <w:rsid w:val="5099341E"/>
    <w:rsid w:val="5A665C4C"/>
    <w:rsid w:val="5E151E13"/>
    <w:rsid w:val="6300496C"/>
    <w:rsid w:val="685428D3"/>
    <w:rsid w:val="68D55E10"/>
    <w:rsid w:val="7D983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9"/>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8"/>
    <w:autoRedefine/>
    <w:semiHidden/>
    <w:unhideWhenUsed/>
    <w:qFormat/>
    <w:uiPriority w:val="99"/>
    <w:rPr>
      <w:b/>
      <w:bCs/>
    </w:rPr>
  </w:style>
  <w:style w:type="table" w:styleId="10">
    <w:name w:val="Table Grid"/>
    <w:basedOn w:val="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autoRedefine/>
    <w:qFormat/>
    <w:uiPriority w:val="22"/>
    <w:rPr>
      <w:b/>
      <w:bCs/>
    </w:rPr>
  </w:style>
  <w:style w:type="character" w:styleId="13">
    <w:name w:val="annotation reference"/>
    <w:basedOn w:val="11"/>
    <w:autoRedefine/>
    <w:semiHidden/>
    <w:unhideWhenUsed/>
    <w:qFormat/>
    <w:uiPriority w:val="99"/>
    <w:rPr>
      <w:sz w:val="21"/>
      <w:szCs w:val="21"/>
    </w:rPr>
  </w:style>
  <w:style w:type="character" w:customStyle="1" w:styleId="14">
    <w:name w:val="页眉 字符"/>
    <w:basedOn w:val="11"/>
    <w:link w:val="5"/>
    <w:autoRedefine/>
    <w:qFormat/>
    <w:uiPriority w:val="99"/>
    <w:rPr>
      <w:kern w:val="2"/>
      <w:sz w:val="18"/>
      <w:szCs w:val="18"/>
    </w:rPr>
  </w:style>
  <w:style w:type="character" w:customStyle="1" w:styleId="15">
    <w:name w:val="页脚 字符"/>
    <w:basedOn w:val="11"/>
    <w:link w:val="4"/>
    <w:autoRedefine/>
    <w:qFormat/>
    <w:uiPriority w:val="99"/>
    <w:rPr>
      <w:kern w:val="2"/>
      <w:sz w:val="18"/>
      <w:szCs w:val="18"/>
    </w:rPr>
  </w:style>
  <w:style w:type="paragraph" w:styleId="16">
    <w:name w:val="List Paragraph"/>
    <w:basedOn w:val="1"/>
    <w:autoRedefine/>
    <w:qFormat/>
    <w:uiPriority w:val="99"/>
    <w:pPr>
      <w:ind w:firstLine="420" w:firstLineChars="200"/>
    </w:pPr>
  </w:style>
  <w:style w:type="character" w:customStyle="1" w:styleId="17">
    <w:name w:val="批注文字 字符"/>
    <w:basedOn w:val="11"/>
    <w:link w:val="2"/>
    <w:autoRedefine/>
    <w:semiHidden/>
    <w:qFormat/>
    <w:uiPriority w:val="99"/>
    <w:rPr>
      <w:kern w:val="2"/>
      <w:sz w:val="21"/>
      <w:szCs w:val="22"/>
    </w:rPr>
  </w:style>
  <w:style w:type="character" w:customStyle="1" w:styleId="18">
    <w:name w:val="批注主题 字符"/>
    <w:basedOn w:val="17"/>
    <w:link w:val="8"/>
    <w:autoRedefine/>
    <w:semiHidden/>
    <w:qFormat/>
    <w:uiPriority w:val="99"/>
    <w:rPr>
      <w:b/>
      <w:bCs/>
      <w:kern w:val="2"/>
      <w:sz w:val="21"/>
      <w:szCs w:val="22"/>
    </w:rPr>
  </w:style>
  <w:style w:type="character" w:customStyle="1" w:styleId="19">
    <w:name w:val="批注框文本 字符"/>
    <w:basedOn w:val="11"/>
    <w:link w:val="3"/>
    <w:autoRedefine/>
    <w:semiHidden/>
    <w:qFormat/>
    <w:uiPriority w:val="99"/>
    <w:rPr>
      <w:kern w:val="2"/>
      <w:sz w:val="18"/>
      <w:szCs w:val="18"/>
    </w:rPr>
  </w:style>
  <w:style w:type="paragraph" w:customStyle="1" w:styleId="20">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8BE0-2E7D-40AE-B720-38D498DF1546}">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627</Words>
  <Characters>3576</Characters>
  <Lines>29</Lines>
  <Paragraphs>8</Paragraphs>
  <TotalTime>2</TotalTime>
  <ScaleCrop>false</ScaleCrop>
  <LinksUpToDate>false</LinksUpToDate>
  <CharactersWithSpaces>4195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2023-09-07T07:09:00Z</dcterms:created>
  <dc:creator>Li Xiang</dc:creator>
  <cp:lastModifiedBy>谢怡凡</cp:lastModifiedBy>
  <dcterms:modified xsi:type="dcterms:W3CDTF">2025-05-15T10:06:49Z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D9447682BD6341A0A9E64E9265BB24C5_13</vt:lpwstr>
  </property>
</Properties>
</file>