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D8B2" w14:textId="77777777" w:rsidR="0079355A" w:rsidRDefault="000A2B2D">
      <w:pPr>
        <w:pStyle w:val="1"/>
        <w:rPr>
          <w:rFonts w:ascii="宋体" w:eastAsia="宋体" w:hAnsi="宋体" w:cs="宋体"/>
          <w:sz w:val="20"/>
          <w:szCs w:val="20"/>
          <w:lang w:val="en-US"/>
        </w:rPr>
      </w:pPr>
      <w:r>
        <w:rPr>
          <w:rFonts w:ascii="宋体" w:eastAsia="宋体" w:hAnsi="宋体" w:cs="宋体" w:hint="eastAsia"/>
          <w:sz w:val="20"/>
          <w:szCs w:val="20"/>
          <w:lang w:val="en-US"/>
        </w:rPr>
        <w:t xml:space="preserve">证券代码：603285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证券简称：键邦股份</w:t>
      </w:r>
    </w:p>
    <w:p w14:paraId="29D37AAB" w14:textId="77777777" w:rsidR="0079355A" w:rsidRDefault="0079355A">
      <w:pPr>
        <w:spacing w:line="360" w:lineRule="auto"/>
        <w:jc w:val="center"/>
        <w:rPr>
          <w:rFonts w:ascii="宋体" w:eastAsia="宋体" w:hAnsi="宋体" w:cs="宋体"/>
          <w:b/>
          <w:bCs/>
          <w:sz w:val="44"/>
          <w:szCs w:val="44"/>
        </w:rPr>
      </w:pPr>
    </w:p>
    <w:p w14:paraId="247908A8" w14:textId="77777777" w:rsidR="0079355A" w:rsidRDefault="000A2B2D">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山东键邦新材料股份有限公司</w:t>
      </w:r>
    </w:p>
    <w:p w14:paraId="6FE9BBF3" w14:textId="77777777" w:rsidR="0079355A" w:rsidRDefault="000A2B2D">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5CDAD345" w14:textId="545D416F" w:rsidR="0079355A" w:rsidRDefault="000A2B2D">
      <w:pPr>
        <w:spacing w:before="51" w:after="32"/>
        <w:ind w:right="6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w:t>
      </w:r>
      <w:r w:rsidR="00AA7922">
        <w:rPr>
          <w:rFonts w:ascii="宋体" w:eastAsia="宋体" w:hAnsi="宋体" w:cs="宋体"/>
          <w:sz w:val="20"/>
          <w:szCs w:val="20"/>
          <w:lang w:val="en-US"/>
        </w:rPr>
        <w:t>5</w:t>
      </w:r>
      <w:r>
        <w:rPr>
          <w:rFonts w:ascii="宋体" w:eastAsia="宋体" w:hAnsi="宋体" w:cs="宋体" w:hint="eastAsia"/>
          <w:sz w:val="20"/>
          <w:szCs w:val="20"/>
        </w:rPr>
        <w:t xml:space="preserve"> -</w:t>
      </w:r>
      <w:r>
        <w:rPr>
          <w:rFonts w:ascii="宋体" w:eastAsia="宋体" w:hAnsi="宋体" w:cs="宋体"/>
          <w:sz w:val="20"/>
          <w:szCs w:val="20"/>
        </w:rPr>
        <w:t xml:space="preserve"> 00</w:t>
      </w:r>
      <w:r w:rsidR="00AA7922">
        <w:rPr>
          <w:rFonts w:ascii="宋体" w:eastAsia="宋体" w:hAnsi="宋体" w:cs="宋体"/>
          <w:sz w:val="20"/>
          <w:szCs w:val="20"/>
        </w:rPr>
        <w:t>1</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79355A" w14:paraId="536E5DC0" w14:textId="77777777" w:rsidTr="00AA7922">
        <w:trPr>
          <w:trHeight w:val="2062"/>
          <w:jc w:val="center"/>
        </w:trPr>
        <w:tc>
          <w:tcPr>
            <w:tcW w:w="2580" w:type="dxa"/>
            <w:vAlign w:val="center"/>
          </w:tcPr>
          <w:p w14:paraId="179527B5" w14:textId="77777777" w:rsidR="0079355A" w:rsidRDefault="0079355A" w:rsidP="009A0D68">
            <w:pPr>
              <w:pStyle w:val="TableParagraph"/>
              <w:spacing w:before="7"/>
              <w:jc w:val="center"/>
              <w:rPr>
                <w:rFonts w:ascii="宋体" w:eastAsia="宋体" w:hAnsi="宋体" w:cs="宋体"/>
                <w:b/>
                <w:bCs/>
                <w:sz w:val="20"/>
                <w:szCs w:val="20"/>
              </w:rPr>
            </w:pPr>
          </w:p>
          <w:p w14:paraId="13B8515F" w14:textId="77777777" w:rsidR="0079355A" w:rsidRDefault="000A2B2D" w:rsidP="009A0D68">
            <w:pPr>
              <w:pStyle w:val="TableParagraph"/>
              <w:spacing w:before="1"/>
              <w:ind w:left="107"/>
              <w:jc w:val="center"/>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vAlign w:val="center"/>
          </w:tcPr>
          <w:p w14:paraId="64A25C3E" w14:textId="77777777" w:rsidR="0079355A" w:rsidRDefault="0079355A">
            <w:pPr>
              <w:pStyle w:val="TableParagraph"/>
              <w:spacing w:before="7"/>
              <w:rPr>
                <w:rFonts w:ascii="宋体" w:eastAsia="宋体" w:hAnsi="宋体" w:cs="宋体"/>
                <w:sz w:val="20"/>
                <w:szCs w:val="20"/>
              </w:rPr>
            </w:pPr>
          </w:p>
          <w:p w14:paraId="3B3AC3C8" w14:textId="77777777" w:rsidR="0079355A" w:rsidRDefault="004C7CA2">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特</w:t>
            </w:r>
            <w:r w:rsidR="000A2B2D">
              <w:rPr>
                <w:rFonts w:ascii="宋体" w:eastAsia="宋体" w:hAnsi="宋体" w:cs="宋体" w:hint="eastAsia"/>
                <w:spacing w:val="-3"/>
                <w:sz w:val="20"/>
                <w:szCs w:val="20"/>
              </w:rPr>
              <w:t>定</w:t>
            </w:r>
            <w:r w:rsidR="000A2B2D">
              <w:rPr>
                <w:rFonts w:ascii="宋体" w:eastAsia="宋体" w:hAnsi="宋体" w:cs="宋体" w:hint="eastAsia"/>
                <w:sz w:val="20"/>
                <w:szCs w:val="20"/>
              </w:rPr>
              <w:t>对</w:t>
            </w:r>
            <w:r w:rsidR="000A2B2D">
              <w:rPr>
                <w:rFonts w:ascii="宋体" w:eastAsia="宋体" w:hAnsi="宋体" w:cs="宋体" w:hint="eastAsia"/>
                <w:spacing w:val="-3"/>
                <w:sz w:val="20"/>
                <w:szCs w:val="20"/>
              </w:rPr>
              <w:t>象</w:t>
            </w:r>
            <w:r w:rsidR="000A2B2D">
              <w:rPr>
                <w:rFonts w:ascii="宋体" w:eastAsia="宋体" w:hAnsi="宋体" w:cs="宋体" w:hint="eastAsia"/>
                <w:sz w:val="20"/>
                <w:szCs w:val="20"/>
              </w:rPr>
              <w:t>调研</w:t>
            </w:r>
            <w:r w:rsidR="000A2B2D">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分</w:t>
            </w:r>
            <w:r w:rsidR="000A2B2D">
              <w:rPr>
                <w:rFonts w:ascii="宋体" w:eastAsia="宋体" w:hAnsi="宋体" w:cs="宋体" w:hint="eastAsia"/>
                <w:spacing w:val="-3"/>
                <w:sz w:val="20"/>
                <w:szCs w:val="20"/>
              </w:rPr>
              <w:t>析</w:t>
            </w:r>
            <w:r w:rsidR="000A2B2D">
              <w:rPr>
                <w:rFonts w:ascii="宋体" w:eastAsia="宋体" w:hAnsi="宋体" w:cs="宋体" w:hint="eastAsia"/>
                <w:sz w:val="20"/>
                <w:szCs w:val="20"/>
              </w:rPr>
              <w:t>师</w:t>
            </w:r>
            <w:r w:rsidR="000A2B2D">
              <w:rPr>
                <w:rFonts w:ascii="宋体" w:eastAsia="宋体" w:hAnsi="宋体" w:cs="宋体" w:hint="eastAsia"/>
                <w:spacing w:val="-3"/>
                <w:sz w:val="20"/>
                <w:szCs w:val="20"/>
              </w:rPr>
              <w:t>会</w:t>
            </w:r>
            <w:r w:rsidR="000A2B2D">
              <w:rPr>
                <w:rFonts w:ascii="宋体" w:eastAsia="宋体" w:hAnsi="宋体" w:cs="宋体" w:hint="eastAsia"/>
                <w:sz w:val="20"/>
                <w:szCs w:val="20"/>
              </w:rPr>
              <w:t>议</w:t>
            </w:r>
          </w:p>
          <w:p w14:paraId="6A72C3BC" w14:textId="77777777" w:rsidR="0079355A" w:rsidRDefault="0079355A">
            <w:pPr>
              <w:pStyle w:val="TableParagraph"/>
              <w:spacing w:before="11"/>
              <w:rPr>
                <w:rFonts w:ascii="宋体" w:eastAsia="宋体" w:hAnsi="宋体" w:cs="宋体"/>
                <w:sz w:val="20"/>
                <w:szCs w:val="20"/>
              </w:rPr>
            </w:pPr>
          </w:p>
          <w:p w14:paraId="09DE68B1" w14:textId="77777777" w:rsidR="0079355A" w:rsidRDefault="004C7CA2">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媒</w:t>
            </w:r>
            <w:r w:rsidR="000A2B2D">
              <w:rPr>
                <w:rFonts w:ascii="宋体" w:eastAsia="宋体" w:hAnsi="宋体" w:cs="宋体" w:hint="eastAsia"/>
                <w:spacing w:val="-3"/>
                <w:sz w:val="20"/>
                <w:szCs w:val="20"/>
              </w:rPr>
              <w:t>体</w:t>
            </w:r>
            <w:r w:rsidR="000A2B2D">
              <w:rPr>
                <w:rFonts w:ascii="宋体" w:eastAsia="宋体" w:hAnsi="宋体" w:cs="宋体" w:hint="eastAsia"/>
                <w:sz w:val="20"/>
                <w:szCs w:val="20"/>
              </w:rPr>
              <w:t>采访</w:t>
            </w:r>
            <w:r w:rsidR="000A2B2D">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sidR="000A2B2D">
                  <w:rPr>
                    <w:rFonts w:ascii="Wingdings 2" w:eastAsia="MS Gothic" w:hAnsi="Wingdings 2" w:cs="宋体" w:hint="eastAsia"/>
                    <w:sz w:val="20"/>
                    <w:szCs w:val="20"/>
                  </w:rPr>
                  <w:t>R</w:t>
                </w:r>
              </w:sdtContent>
            </w:sdt>
            <w:r w:rsidR="000A2B2D">
              <w:rPr>
                <w:rFonts w:ascii="宋体" w:eastAsia="宋体" w:hAnsi="宋体" w:cs="宋体" w:hint="eastAsia"/>
                <w:sz w:val="20"/>
                <w:szCs w:val="20"/>
              </w:rPr>
              <w:t>业</w:t>
            </w:r>
            <w:r w:rsidR="000A2B2D">
              <w:rPr>
                <w:rFonts w:ascii="宋体" w:eastAsia="宋体" w:hAnsi="宋体" w:cs="宋体" w:hint="eastAsia"/>
                <w:spacing w:val="-3"/>
                <w:sz w:val="20"/>
                <w:szCs w:val="20"/>
              </w:rPr>
              <w:t>绩</w:t>
            </w:r>
            <w:r w:rsidR="000A2B2D">
              <w:rPr>
                <w:rFonts w:ascii="宋体" w:eastAsia="宋体" w:hAnsi="宋体" w:cs="宋体" w:hint="eastAsia"/>
                <w:sz w:val="20"/>
                <w:szCs w:val="20"/>
              </w:rPr>
              <w:t>说</w:t>
            </w:r>
            <w:r w:rsidR="000A2B2D">
              <w:rPr>
                <w:rFonts w:ascii="宋体" w:eastAsia="宋体" w:hAnsi="宋体" w:cs="宋体" w:hint="eastAsia"/>
                <w:spacing w:val="-3"/>
                <w:sz w:val="20"/>
                <w:szCs w:val="20"/>
              </w:rPr>
              <w:t>明</w:t>
            </w:r>
            <w:r w:rsidR="000A2B2D">
              <w:rPr>
                <w:rFonts w:ascii="宋体" w:eastAsia="宋体" w:hAnsi="宋体" w:cs="宋体" w:hint="eastAsia"/>
                <w:sz w:val="20"/>
                <w:szCs w:val="20"/>
              </w:rPr>
              <w:t>会</w:t>
            </w:r>
          </w:p>
          <w:p w14:paraId="294BFD16" w14:textId="77777777" w:rsidR="0079355A" w:rsidRDefault="0079355A">
            <w:pPr>
              <w:pStyle w:val="TableParagraph"/>
              <w:spacing w:before="8"/>
              <w:rPr>
                <w:rFonts w:ascii="宋体" w:eastAsia="宋体" w:hAnsi="宋体" w:cs="宋体"/>
                <w:sz w:val="20"/>
                <w:szCs w:val="20"/>
              </w:rPr>
            </w:pPr>
          </w:p>
          <w:p w14:paraId="76D55A21" w14:textId="77777777" w:rsidR="0079355A" w:rsidRDefault="004C7CA2">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新</w:t>
            </w:r>
            <w:r w:rsidR="000A2B2D">
              <w:rPr>
                <w:rFonts w:ascii="宋体" w:eastAsia="宋体" w:hAnsi="宋体" w:cs="宋体" w:hint="eastAsia"/>
                <w:spacing w:val="-3"/>
                <w:sz w:val="20"/>
                <w:szCs w:val="20"/>
              </w:rPr>
              <w:t>闻</w:t>
            </w:r>
            <w:r w:rsidR="000A2B2D">
              <w:rPr>
                <w:rFonts w:ascii="宋体" w:eastAsia="宋体" w:hAnsi="宋体" w:cs="宋体" w:hint="eastAsia"/>
                <w:sz w:val="20"/>
                <w:szCs w:val="20"/>
              </w:rPr>
              <w:t>发</w:t>
            </w:r>
            <w:r w:rsidR="000A2B2D">
              <w:rPr>
                <w:rFonts w:ascii="宋体" w:eastAsia="宋体" w:hAnsi="宋体" w:cs="宋体" w:hint="eastAsia"/>
                <w:spacing w:val="-3"/>
                <w:sz w:val="20"/>
                <w:szCs w:val="20"/>
              </w:rPr>
              <w:t>布</w:t>
            </w:r>
            <w:r w:rsidR="000A2B2D">
              <w:rPr>
                <w:rFonts w:ascii="宋体" w:eastAsia="宋体" w:hAnsi="宋体" w:cs="宋体" w:hint="eastAsia"/>
                <w:sz w:val="20"/>
                <w:szCs w:val="20"/>
              </w:rPr>
              <w:t>会</w:t>
            </w:r>
            <w:r w:rsidR="000A2B2D">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路</w:t>
            </w:r>
            <w:r w:rsidR="000A2B2D">
              <w:rPr>
                <w:rFonts w:ascii="宋体" w:eastAsia="宋体" w:hAnsi="宋体" w:cs="宋体" w:hint="eastAsia"/>
                <w:spacing w:val="-3"/>
                <w:sz w:val="20"/>
                <w:szCs w:val="20"/>
              </w:rPr>
              <w:t>演</w:t>
            </w:r>
            <w:r w:rsidR="000A2B2D">
              <w:rPr>
                <w:rFonts w:ascii="宋体" w:eastAsia="宋体" w:hAnsi="宋体" w:cs="宋体" w:hint="eastAsia"/>
                <w:sz w:val="20"/>
                <w:szCs w:val="20"/>
              </w:rPr>
              <w:t>活动</w:t>
            </w:r>
          </w:p>
          <w:p w14:paraId="3D5B2804" w14:textId="77777777" w:rsidR="0079355A" w:rsidRDefault="0079355A">
            <w:pPr>
              <w:pStyle w:val="TableParagraph"/>
              <w:spacing w:before="8"/>
              <w:rPr>
                <w:rFonts w:ascii="宋体" w:eastAsia="宋体" w:hAnsi="宋体" w:cs="宋体"/>
                <w:sz w:val="20"/>
                <w:szCs w:val="20"/>
              </w:rPr>
            </w:pPr>
          </w:p>
          <w:p w14:paraId="4919380F" w14:textId="77777777" w:rsidR="0079355A" w:rsidRDefault="004C7CA2">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现场参观</w:t>
            </w:r>
          </w:p>
          <w:p w14:paraId="71E98EDC" w14:textId="77777777" w:rsidR="0079355A" w:rsidRDefault="0079355A">
            <w:pPr>
              <w:pStyle w:val="TableParagraph"/>
              <w:spacing w:before="11"/>
              <w:rPr>
                <w:rFonts w:ascii="宋体" w:eastAsia="宋体" w:hAnsi="宋体" w:cs="宋体"/>
                <w:sz w:val="20"/>
                <w:szCs w:val="20"/>
              </w:rPr>
            </w:pPr>
          </w:p>
          <w:p w14:paraId="26288D69" w14:textId="77777777" w:rsidR="0079355A" w:rsidRDefault="004C7CA2">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其他（</w:t>
            </w:r>
            <w:r w:rsidR="000A2B2D">
              <w:rPr>
                <w:rFonts w:ascii="宋体" w:eastAsia="宋体" w:hAnsi="宋体" w:cs="宋体" w:hint="eastAsia"/>
                <w:sz w:val="20"/>
                <w:szCs w:val="20"/>
                <w:u w:val="single"/>
              </w:rPr>
              <w:t>请文字说明其他活动内容）</w:t>
            </w:r>
          </w:p>
        </w:tc>
      </w:tr>
      <w:tr w:rsidR="00AA7922" w14:paraId="399EAC78" w14:textId="77777777" w:rsidTr="00AA7922">
        <w:trPr>
          <w:trHeight w:val="387"/>
          <w:jc w:val="center"/>
        </w:trPr>
        <w:tc>
          <w:tcPr>
            <w:tcW w:w="2580" w:type="dxa"/>
            <w:vAlign w:val="center"/>
          </w:tcPr>
          <w:p w14:paraId="49A0CF7B" w14:textId="1D3357F0" w:rsidR="00AA7922" w:rsidRDefault="00AA7922" w:rsidP="00AA7922">
            <w:pPr>
              <w:pStyle w:val="TableParagraph"/>
              <w:ind w:left="107"/>
              <w:jc w:val="center"/>
              <w:rPr>
                <w:rFonts w:asciiTheme="minorEastAsia" w:eastAsiaTheme="minorEastAsia" w:hAnsiTheme="minorEastAsia" w:cs="宋体"/>
                <w:b/>
                <w:bCs/>
                <w:sz w:val="20"/>
                <w:szCs w:val="20"/>
              </w:rPr>
            </w:pPr>
            <w:r w:rsidRPr="00AA7922">
              <w:rPr>
                <w:rFonts w:asciiTheme="minorEastAsia" w:eastAsiaTheme="minorEastAsia" w:hAnsiTheme="minorEastAsia" w:cs="宋体" w:hint="eastAsia"/>
                <w:b/>
                <w:bCs/>
                <w:sz w:val="20"/>
                <w:szCs w:val="20"/>
              </w:rPr>
              <w:t>活动主题</w:t>
            </w:r>
          </w:p>
        </w:tc>
        <w:tc>
          <w:tcPr>
            <w:tcW w:w="5945" w:type="dxa"/>
            <w:vAlign w:val="center"/>
          </w:tcPr>
          <w:p w14:paraId="4A10E44F" w14:textId="744C68E6" w:rsidR="00AA7922" w:rsidRDefault="00AA7922" w:rsidP="00AA7922">
            <w:pPr>
              <w:pStyle w:val="TableParagraph"/>
              <w:spacing w:before="100" w:beforeAutospacing="1" w:after="100" w:afterAutospacing="1" w:line="360" w:lineRule="auto"/>
              <w:jc w:val="both"/>
              <w:rPr>
                <w:rFonts w:asciiTheme="minorEastAsia" w:eastAsiaTheme="minorEastAsia" w:hAnsiTheme="minorEastAsia" w:cs="宋体"/>
                <w:sz w:val="20"/>
                <w:szCs w:val="20"/>
                <w:lang w:val="en-US"/>
              </w:rPr>
            </w:pPr>
            <w:r w:rsidRPr="00645756">
              <w:t>键邦股份2024年度暨2025年第一季度业绩说明会</w:t>
            </w:r>
          </w:p>
        </w:tc>
      </w:tr>
      <w:tr w:rsidR="0079355A" w14:paraId="3A87B5DD" w14:textId="77777777" w:rsidTr="00AA7922">
        <w:trPr>
          <w:trHeight w:val="558"/>
          <w:jc w:val="center"/>
        </w:trPr>
        <w:tc>
          <w:tcPr>
            <w:tcW w:w="2580" w:type="dxa"/>
            <w:vAlign w:val="center"/>
          </w:tcPr>
          <w:p w14:paraId="574BBB10" w14:textId="77777777" w:rsidR="0079355A" w:rsidRDefault="000A2B2D" w:rsidP="009A0D68">
            <w:pPr>
              <w:pStyle w:val="TableParagraph"/>
              <w:ind w:left="107"/>
              <w:jc w:val="center"/>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7B944318" w14:textId="0C8CA3EA" w:rsidR="0079355A" w:rsidRDefault="00AA7922" w:rsidP="009A0D68">
            <w:pPr>
              <w:spacing w:before="100" w:beforeAutospacing="1" w:line="360" w:lineRule="auto"/>
              <w:jc w:val="both"/>
              <w:rPr>
                <w:sz w:val="20"/>
                <w:szCs w:val="20"/>
              </w:rPr>
            </w:pPr>
            <w:r w:rsidRPr="00AA7922">
              <w:rPr>
                <w:rFonts w:asciiTheme="minorEastAsia" w:eastAsiaTheme="minorEastAsia" w:hAnsiTheme="minorEastAsia" w:cstheme="minorEastAsia"/>
                <w:sz w:val="20"/>
                <w:szCs w:val="20"/>
              </w:rPr>
              <w:t>2025-05-28 - 14:00-15:00</w:t>
            </w:r>
          </w:p>
        </w:tc>
      </w:tr>
      <w:tr w:rsidR="0079355A" w14:paraId="59E87199" w14:textId="77777777" w:rsidTr="00AA7922">
        <w:trPr>
          <w:trHeight w:val="561"/>
          <w:jc w:val="center"/>
        </w:trPr>
        <w:tc>
          <w:tcPr>
            <w:tcW w:w="2580" w:type="dxa"/>
            <w:vAlign w:val="center"/>
          </w:tcPr>
          <w:p w14:paraId="48AE5F1D" w14:textId="77777777" w:rsidR="0079355A" w:rsidRDefault="000A2B2D" w:rsidP="009A0D68">
            <w:pPr>
              <w:pStyle w:val="TableParagraph"/>
              <w:ind w:left="107"/>
              <w:jc w:val="center"/>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0374214F" w14:textId="77777777" w:rsidR="00AA7922" w:rsidRDefault="00AA7922" w:rsidP="00AA7922">
            <w:pPr>
              <w:pStyle w:val="TableParagraph"/>
              <w:spacing w:before="100" w:beforeAutospacing="1" w:after="100" w:afterAutospacing="1"/>
              <w:jc w:val="both"/>
            </w:pPr>
            <w:r w:rsidRPr="00AA7922">
              <w:rPr>
                <w:rFonts w:hint="eastAsia"/>
              </w:rPr>
              <w:t xml:space="preserve">上证路演中心 </w:t>
            </w:r>
            <w:hyperlink r:id="rId5" w:history="1">
              <w:r w:rsidRPr="00AA7922">
                <w:rPr>
                  <w:rFonts w:hint="eastAsia"/>
                </w:rPr>
                <w:t>https://roadshow.sseinfo.com</w:t>
              </w:r>
            </w:hyperlink>
          </w:p>
          <w:p w14:paraId="24A3CA8B" w14:textId="0EB9A824" w:rsidR="0079355A" w:rsidRPr="00AA7922" w:rsidRDefault="00AA7922" w:rsidP="00AA7922">
            <w:pPr>
              <w:pStyle w:val="TableParagraph"/>
              <w:spacing w:before="100" w:beforeAutospacing="1" w:after="100" w:afterAutospacing="1"/>
              <w:jc w:val="both"/>
            </w:pPr>
            <w:r w:rsidRPr="00AA7922">
              <w:rPr>
                <w:rFonts w:hint="eastAsia"/>
              </w:rPr>
              <w:t>网络文字互动</w:t>
            </w:r>
          </w:p>
        </w:tc>
      </w:tr>
      <w:tr w:rsidR="0079355A" w14:paraId="3BF7B5D5" w14:textId="77777777" w:rsidTr="00AA7922">
        <w:trPr>
          <w:trHeight w:val="2084"/>
          <w:jc w:val="center"/>
        </w:trPr>
        <w:tc>
          <w:tcPr>
            <w:tcW w:w="2580" w:type="dxa"/>
            <w:vAlign w:val="center"/>
          </w:tcPr>
          <w:p w14:paraId="5EAA707C" w14:textId="77777777" w:rsidR="0079355A" w:rsidRDefault="000A2B2D" w:rsidP="009A0D68">
            <w:pPr>
              <w:pStyle w:val="TableParagraph"/>
              <w:spacing w:before="1"/>
              <w:ind w:left="107"/>
              <w:jc w:val="center"/>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3689A895" w14:textId="77777777" w:rsidR="00AA7922" w:rsidRPr="00AA7922" w:rsidRDefault="00AA7922" w:rsidP="00AA7922">
            <w:pPr>
              <w:pStyle w:val="TableParagraph"/>
              <w:spacing w:before="100" w:beforeAutospacing="1"/>
              <w:jc w:val="both"/>
              <w:rPr>
                <w:rFonts w:ascii="宋体" w:eastAsia="宋体" w:hAnsi="宋体" w:cs="宋体"/>
                <w:sz w:val="20"/>
                <w:szCs w:val="20"/>
              </w:rPr>
            </w:pPr>
            <w:r w:rsidRPr="00AA7922">
              <w:rPr>
                <w:rFonts w:ascii="宋体" w:eastAsia="宋体" w:hAnsi="宋体" w:cs="宋体" w:hint="eastAsia"/>
                <w:sz w:val="20"/>
                <w:szCs w:val="20"/>
              </w:rPr>
              <w:t>董事长：朱剑波</w:t>
            </w:r>
          </w:p>
          <w:p w14:paraId="5A1531C5" w14:textId="77777777" w:rsidR="00AA7922" w:rsidRPr="00AA7922" w:rsidRDefault="00AA7922" w:rsidP="00AA7922">
            <w:pPr>
              <w:pStyle w:val="TableParagraph"/>
              <w:spacing w:before="100" w:beforeAutospacing="1"/>
              <w:jc w:val="both"/>
              <w:rPr>
                <w:rFonts w:ascii="宋体" w:eastAsia="宋体" w:hAnsi="宋体" w:cs="宋体"/>
                <w:sz w:val="20"/>
                <w:szCs w:val="20"/>
              </w:rPr>
            </w:pPr>
            <w:r w:rsidRPr="00AA7922">
              <w:rPr>
                <w:rFonts w:ascii="宋体" w:eastAsia="宋体" w:hAnsi="宋体" w:cs="宋体" w:hint="eastAsia"/>
                <w:sz w:val="20"/>
                <w:szCs w:val="20"/>
              </w:rPr>
              <w:t>副总经理、董事会秘书：姜贵哲</w:t>
            </w:r>
          </w:p>
          <w:p w14:paraId="7A234401" w14:textId="77777777" w:rsidR="00AA7922" w:rsidRPr="00AA7922" w:rsidRDefault="00AA7922" w:rsidP="00AA7922">
            <w:pPr>
              <w:pStyle w:val="TableParagraph"/>
              <w:spacing w:before="100" w:beforeAutospacing="1"/>
              <w:jc w:val="both"/>
              <w:rPr>
                <w:rFonts w:ascii="宋体" w:eastAsia="宋体" w:hAnsi="宋体" w:cs="宋体"/>
                <w:sz w:val="20"/>
                <w:szCs w:val="20"/>
              </w:rPr>
            </w:pPr>
            <w:r w:rsidRPr="00AA7922">
              <w:rPr>
                <w:rFonts w:ascii="宋体" w:eastAsia="宋体" w:hAnsi="宋体" w:cs="宋体" w:hint="eastAsia"/>
                <w:sz w:val="20"/>
                <w:szCs w:val="20"/>
              </w:rPr>
              <w:t>董事、财务负责人：胡国兴</w:t>
            </w:r>
          </w:p>
          <w:p w14:paraId="35F4DAB7" w14:textId="77777777" w:rsidR="00AA7922" w:rsidRPr="00AA7922" w:rsidRDefault="00AA7922" w:rsidP="00AA7922">
            <w:pPr>
              <w:pStyle w:val="TableParagraph"/>
              <w:spacing w:before="100" w:beforeAutospacing="1"/>
              <w:jc w:val="both"/>
              <w:rPr>
                <w:rFonts w:ascii="宋体" w:eastAsia="宋体" w:hAnsi="宋体" w:cs="宋体"/>
                <w:sz w:val="20"/>
                <w:szCs w:val="20"/>
              </w:rPr>
            </w:pPr>
            <w:r w:rsidRPr="00AA7922">
              <w:rPr>
                <w:rFonts w:ascii="宋体" w:eastAsia="宋体" w:hAnsi="宋体" w:cs="宋体" w:hint="eastAsia"/>
                <w:sz w:val="20"/>
                <w:szCs w:val="20"/>
              </w:rPr>
              <w:t>独立董事：顾君黎</w:t>
            </w:r>
          </w:p>
          <w:p w14:paraId="0D777E2B" w14:textId="77777777" w:rsidR="00AA7922" w:rsidRPr="00AA7922" w:rsidRDefault="00AA7922" w:rsidP="00AA7922">
            <w:pPr>
              <w:pStyle w:val="TableParagraph"/>
              <w:spacing w:before="100" w:beforeAutospacing="1"/>
              <w:jc w:val="both"/>
              <w:rPr>
                <w:rFonts w:ascii="宋体" w:eastAsia="宋体" w:hAnsi="宋体" w:cs="宋体"/>
                <w:sz w:val="20"/>
                <w:szCs w:val="20"/>
              </w:rPr>
            </w:pPr>
            <w:r w:rsidRPr="00AA7922">
              <w:rPr>
                <w:rFonts w:ascii="宋体" w:eastAsia="宋体" w:hAnsi="宋体" w:cs="宋体" w:hint="eastAsia"/>
                <w:sz w:val="20"/>
                <w:szCs w:val="20"/>
              </w:rPr>
              <w:t>独立董事：戴志平</w:t>
            </w:r>
          </w:p>
          <w:p w14:paraId="2509AA39" w14:textId="3C2FE960" w:rsidR="0079355A" w:rsidRDefault="00AA7922" w:rsidP="00AA7922">
            <w:pPr>
              <w:pStyle w:val="TableParagraph"/>
              <w:spacing w:before="100" w:beforeAutospacing="1"/>
              <w:jc w:val="both"/>
              <w:rPr>
                <w:rFonts w:ascii="宋体" w:eastAsia="宋体" w:hAnsi="宋体" w:cs="宋体"/>
                <w:sz w:val="20"/>
                <w:szCs w:val="20"/>
              </w:rPr>
            </w:pPr>
            <w:r w:rsidRPr="00AA7922">
              <w:rPr>
                <w:rFonts w:ascii="宋体" w:eastAsia="宋体" w:hAnsi="宋体" w:cs="宋体" w:hint="eastAsia"/>
                <w:sz w:val="20"/>
                <w:szCs w:val="20"/>
              </w:rPr>
              <w:t>独立董事：施珣若</w:t>
            </w:r>
          </w:p>
        </w:tc>
      </w:tr>
      <w:tr w:rsidR="0079355A" w14:paraId="442E6415" w14:textId="77777777" w:rsidTr="00AA7922">
        <w:trPr>
          <w:trHeight w:val="2800"/>
          <w:jc w:val="center"/>
        </w:trPr>
        <w:tc>
          <w:tcPr>
            <w:tcW w:w="2580" w:type="dxa"/>
            <w:vAlign w:val="center"/>
          </w:tcPr>
          <w:p w14:paraId="538A96BC" w14:textId="77777777" w:rsidR="0079355A" w:rsidRDefault="0079355A" w:rsidP="009A0D68">
            <w:pPr>
              <w:pStyle w:val="TableParagraph"/>
              <w:jc w:val="center"/>
              <w:rPr>
                <w:rFonts w:ascii="宋体" w:eastAsia="宋体" w:hAnsi="宋体" w:cs="宋体"/>
                <w:b/>
                <w:bCs/>
                <w:sz w:val="20"/>
                <w:szCs w:val="20"/>
              </w:rPr>
            </w:pPr>
          </w:p>
          <w:p w14:paraId="41278731" w14:textId="77777777" w:rsidR="0079355A" w:rsidRDefault="0079355A" w:rsidP="009A0D68">
            <w:pPr>
              <w:pStyle w:val="TableParagraph"/>
              <w:jc w:val="center"/>
              <w:rPr>
                <w:rFonts w:ascii="宋体" w:eastAsia="宋体" w:hAnsi="宋体" w:cs="宋体"/>
                <w:b/>
                <w:bCs/>
                <w:sz w:val="20"/>
                <w:szCs w:val="20"/>
              </w:rPr>
            </w:pPr>
          </w:p>
          <w:p w14:paraId="4D0D2BC7" w14:textId="77777777" w:rsidR="0079355A" w:rsidRDefault="0079355A" w:rsidP="009A0D68">
            <w:pPr>
              <w:pStyle w:val="TableParagraph"/>
              <w:spacing w:before="5"/>
              <w:jc w:val="center"/>
              <w:rPr>
                <w:rFonts w:ascii="宋体" w:eastAsia="宋体" w:hAnsi="宋体" w:cs="宋体"/>
                <w:b/>
                <w:bCs/>
                <w:sz w:val="20"/>
                <w:szCs w:val="20"/>
              </w:rPr>
            </w:pPr>
          </w:p>
          <w:p w14:paraId="24544E44" w14:textId="77777777" w:rsidR="0079355A" w:rsidRDefault="000A2B2D" w:rsidP="009A0D68">
            <w:pPr>
              <w:pStyle w:val="TableParagraph"/>
              <w:spacing w:before="1" w:line="499" w:lineRule="auto"/>
              <w:ind w:left="107" w:right="96"/>
              <w:jc w:val="center"/>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vAlign w:val="center"/>
          </w:tcPr>
          <w:p w14:paraId="3547DDC4" w14:textId="326B0442" w:rsidR="0079355A" w:rsidRDefault="000A2B2D">
            <w:pPr>
              <w:pStyle w:val="TableParagraph"/>
              <w:spacing w:before="100" w:beforeAutospacing="1" w:line="360" w:lineRule="auto"/>
              <w:rPr>
                <w:rFonts w:ascii="宋体" w:eastAsia="宋体" w:hAnsi="宋体" w:cs="宋体"/>
                <w:sz w:val="20"/>
                <w:szCs w:val="20"/>
              </w:rPr>
            </w:pPr>
            <w:r>
              <w:rPr>
                <w:rFonts w:ascii="宋体" w:eastAsia="宋体" w:hAnsi="宋体" w:cs="宋体"/>
                <w:b/>
                <w:sz w:val="20"/>
              </w:rPr>
              <w:t xml:space="preserve">    1.</w:t>
            </w:r>
            <w:r w:rsidR="00AA7922" w:rsidRPr="00AA7922">
              <w:rPr>
                <w:rFonts w:ascii="宋体" w:eastAsia="宋体" w:hAnsi="宋体" w:cs="宋体"/>
                <w:b/>
                <w:sz w:val="20"/>
              </w:rPr>
              <w:t>核心产品的毛利率变化趋势？高端产品占比是否提升？</w:t>
            </w:r>
            <w:r>
              <w:rPr>
                <w:rFonts w:ascii="宋体" w:eastAsia="宋体" w:hAnsi="宋体" w:cs="宋体"/>
                <w:b/>
                <w:sz w:val="20"/>
              </w:rPr>
              <w:br/>
            </w:r>
            <w:r>
              <w:rPr>
                <w:rFonts w:ascii="宋体" w:eastAsia="宋体" w:hAnsi="宋体" w:cs="宋体"/>
                <w:sz w:val="20"/>
              </w:rPr>
              <w:t xml:space="preserve">    答:</w:t>
            </w:r>
            <w:r w:rsidR="00AA7922" w:rsidRPr="00AA7922">
              <w:rPr>
                <w:rFonts w:hint="eastAsia"/>
              </w:rPr>
              <w:t>尊敬的投资者，您好！公司</w:t>
            </w:r>
            <w:r w:rsidR="00AA7922" w:rsidRPr="00AA7922">
              <w:t>2024年度赛克毛利率为41.38%，钛酸酯毛利率为45.18%，2023年度赛克毛利率为42.81%，钛酸酯毛利率为54.37%，具体毛利率变动情况及产品变动详情请关注公司2024年年度报告。</w:t>
            </w:r>
            <w:r w:rsidR="002428F0" w:rsidRPr="002428F0">
              <w:rPr>
                <w:rFonts w:ascii="宋体" w:eastAsia="宋体" w:hAnsi="宋体" w:cs="宋体" w:hint="eastAsia"/>
                <w:sz w:val="20"/>
              </w:rPr>
              <w:t>谢谢</w:t>
            </w:r>
            <w:r w:rsidR="00AA7922">
              <w:rPr>
                <w:rFonts w:ascii="宋体" w:eastAsia="宋体" w:hAnsi="宋体" w:cs="宋体" w:hint="eastAsia"/>
                <w:sz w:val="20"/>
              </w:rPr>
              <w:t>。</w:t>
            </w:r>
            <w:r>
              <w:rPr>
                <w:rFonts w:ascii="宋体" w:eastAsia="宋体" w:hAnsi="宋体" w:cs="宋体"/>
                <w:sz w:val="20"/>
              </w:rPr>
              <w:br/>
            </w:r>
            <w:r>
              <w:rPr>
                <w:rFonts w:ascii="宋体" w:eastAsia="宋体" w:hAnsi="宋体" w:cs="宋体"/>
                <w:b/>
                <w:sz w:val="20"/>
              </w:rPr>
              <w:t xml:space="preserve">    2.</w:t>
            </w:r>
            <w:r w:rsidR="00AA7922">
              <w:rPr>
                <w:rFonts w:hint="eastAsia"/>
              </w:rPr>
              <w:t xml:space="preserve"> </w:t>
            </w:r>
            <w:r w:rsidR="00AA7922" w:rsidRPr="00AA7922">
              <w:rPr>
                <w:rFonts w:ascii="宋体" w:eastAsia="宋体" w:hAnsi="宋体" w:cs="宋体" w:hint="eastAsia"/>
                <w:b/>
                <w:sz w:val="20"/>
              </w:rPr>
              <w:t>公司产品能应用到绝缘涂料，而工业机器人、电子设备等均需要用到电磁线或漆包线漆涂料，能否详细介绍一下公司在这方面的布局？</w:t>
            </w:r>
            <w:r>
              <w:rPr>
                <w:rFonts w:ascii="宋体" w:eastAsia="宋体" w:hAnsi="宋体" w:cs="宋体"/>
                <w:b/>
                <w:sz w:val="20"/>
              </w:rPr>
              <w:br/>
            </w:r>
            <w:r>
              <w:rPr>
                <w:rFonts w:ascii="宋体" w:eastAsia="宋体" w:hAnsi="宋体" w:cs="宋体"/>
                <w:sz w:val="20"/>
              </w:rPr>
              <w:lastRenderedPageBreak/>
              <w:t xml:space="preserve">    答:</w:t>
            </w:r>
            <w:r w:rsidR="00AA7922" w:rsidRPr="00AA7922">
              <w:rPr>
                <w:rFonts w:hint="eastAsia"/>
              </w:rPr>
              <w:t>尊敬的投资者，您好！公司产品赛克、钛酸酯等做为功能性助剂，能有效改善绝缘涂料性能。经过多年的经营积累，公司已与艾伦塔斯集团、埃塞克斯集团等全球知名的电磁线或绝缘漆制造商建立了长期稳定的合作关系，公司产品在高温绝缘漆市场占据绝对优势，公司赛克与钛酸酯等产品系列均能够应用于艾伦塔斯集团、埃塞克斯集团的漆包线及绝缘漆等产品。据数据统计，在全球绝缘漆市场中，核心厂商如艾伦塔斯集团、</w:t>
            </w:r>
            <w:r w:rsidR="00AA7922" w:rsidRPr="00AA7922">
              <w:t>IVA等占据重要地位，前五大厂商共占有全球大约48%的市场份额。全球市场漆包线的主要厂商包括埃塞克斯集团等，前三大厂商约占整个市场的19%。谢谢。</w:t>
            </w:r>
            <w:r>
              <w:rPr>
                <w:rFonts w:ascii="宋体" w:eastAsia="宋体" w:hAnsi="宋体" w:cs="宋体"/>
                <w:sz w:val="20"/>
              </w:rPr>
              <w:br/>
            </w:r>
            <w:r w:rsidR="00AA7922">
              <w:rPr>
                <w:rFonts w:ascii="宋体" w:eastAsia="宋体" w:hAnsi="宋体" w:cs="宋体"/>
                <w:b/>
                <w:sz w:val="20"/>
              </w:rPr>
              <w:t xml:space="preserve">    </w:t>
            </w:r>
            <w:r w:rsidR="00AA7922">
              <w:rPr>
                <w:rFonts w:ascii="宋体" w:eastAsia="宋体" w:hAnsi="宋体" w:cs="宋体"/>
                <w:b/>
                <w:sz w:val="20"/>
              </w:rPr>
              <w:t>3</w:t>
            </w:r>
            <w:r w:rsidR="00AA7922">
              <w:rPr>
                <w:rFonts w:ascii="宋体" w:eastAsia="宋体" w:hAnsi="宋体" w:cs="宋体"/>
                <w:b/>
                <w:sz w:val="20"/>
              </w:rPr>
              <w:t>.</w:t>
            </w:r>
            <w:r w:rsidR="00AA7922" w:rsidRPr="00AA7922">
              <w:rPr>
                <w:rFonts w:ascii="宋体" w:eastAsia="宋体" w:hAnsi="宋体" w:cs="宋体" w:hint="eastAsia"/>
                <w:b/>
                <w:sz w:val="20"/>
              </w:rPr>
              <w:t>公司一季报显示，利息收入和投资收益较去年同期增长了将近</w:t>
            </w:r>
            <w:r w:rsidR="00AA7922" w:rsidRPr="00AA7922">
              <w:rPr>
                <w:rFonts w:ascii="宋体" w:eastAsia="宋体" w:hAnsi="宋体" w:cs="宋体"/>
                <w:b/>
                <w:sz w:val="20"/>
              </w:rPr>
              <w:t>360%，公司手握如此多的现金，在如今利率持续下滑的环境下，公司仅仅用于购买理财产品实在是浪费公司，上市以来除分红比较亮眼以外，募投项目基本停滞、也并为有任何回购以及并购动作，请问公司在提升资金的使用效率方面是如何考虑的</w:t>
            </w:r>
            <w:r w:rsidR="00AA7922">
              <w:rPr>
                <w:rFonts w:ascii="宋体" w:eastAsia="宋体" w:hAnsi="宋体" w:cs="宋体"/>
                <w:b/>
                <w:sz w:val="20"/>
              </w:rPr>
              <w:t>？</w:t>
            </w:r>
            <w:r w:rsidR="00AA7922">
              <w:rPr>
                <w:rFonts w:ascii="宋体" w:eastAsia="宋体" w:hAnsi="宋体" w:cs="宋体"/>
                <w:b/>
                <w:sz w:val="20"/>
              </w:rPr>
              <w:br/>
            </w:r>
            <w:r w:rsidR="00AA7922">
              <w:rPr>
                <w:rFonts w:ascii="宋体" w:eastAsia="宋体" w:hAnsi="宋体" w:cs="宋体"/>
                <w:sz w:val="20"/>
              </w:rPr>
              <w:t xml:space="preserve">    答:</w:t>
            </w:r>
            <w:r w:rsidR="00AA7922" w:rsidRPr="00AA7922">
              <w:rPr>
                <w:rFonts w:hint="eastAsia"/>
              </w:rPr>
              <w:t>尊敬的投资者，您好！为提高资金使用效率，合理利用资金，在保证不影响公司正常经营业务的前提下，公司合理利用暂时闲置资金进行现金管理，增加投资收益，以保障公司及股东的利益，公司募投项目目前按计划稳步推进，详情请查看公司公告，谢谢。</w:t>
            </w:r>
            <w:r>
              <w:rPr>
                <w:rFonts w:ascii="宋体" w:eastAsia="宋体" w:hAnsi="宋体" w:cs="宋体"/>
                <w:sz w:val="20"/>
              </w:rPr>
              <w:br/>
            </w:r>
            <w:r>
              <w:rPr>
                <w:rFonts w:ascii="宋体" w:eastAsia="宋体" w:hAnsi="宋体" w:cs="宋体"/>
                <w:b/>
                <w:sz w:val="20"/>
              </w:rPr>
              <w:t xml:space="preserve">    4.</w:t>
            </w:r>
            <w:r w:rsidR="00AA7922" w:rsidRPr="00AA7922">
              <w:rPr>
                <w:rFonts w:ascii="宋体" w:eastAsia="宋体" w:hAnsi="宋体" w:cs="宋体" w:hint="eastAsia"/>
                <w:b/>
                <w:sz w:val="20"/>
              </w:rPr>
              <w:t>作为新上市公司，为何公司刚上市就把募集资金全部用来购买长周期理财产品，而不是用于募投项目？如此使用募集资金是否会对公司募投项目有影响？</w:t>
            </w:r>
            <w:r>
              <w:rPr>
                <w:rFonts w:ascii="宋体" w:eastAsia="宋体" w:hAnsi="宋体" w:cs="宋体"/>
                <w:b/>
                <w:sz w:val="20"/>
              </w:rPr>
              <w:br/>
            </w:r>
            <w:r>
              <w:rPr>
                <w:rFonts w:ascii="宋体" w:eastAsia="宋体" w:hAnsi="宋体" w:cs="宋体"/>
                <w:sz w:val="20"/>
              </w:rPr>
              <w:t xml:space="preserve">    答:</w:t>
            </w:r>
            <w:r w:rsidR="00AA7922" w:rsidRPr="00AA7922">
              <w:rPr>
                <w:rFonts w:hint="eastAsia"/>
              </w:rPr>
              <w:t>尊敬的投资者，您好！为提高资金使用效率，合理利用资金，在保证不影响公司正常经营业务的前提下，公司合理利用暂时闲置资金进行现金管理，增加投资收益，以保障公司及股东的利益，公司募投项目目前按计划稳步推进，详情请查看公司公告，谢谢。</w:t>
            </w:r>
            <w:r>
              <w:rPr>
                <w:rFonts w:ascii="宋体" w:eastAsia="宋体" w:hAnsi="宋体" w:cs="宋体"/>
                <w:sz w:val="20"/>
              </w:rPr>
              <w:br/>
            </w:r>
            <w:r>
              <w:rPr>
                <w:rFonts w:ascii="宋体" w:eastAsia="宋体" w:hAnsi="宋体" w:cs="宋体"/>
                <w:b/>
                <w:sz w:val="20"/>
              </w:rPr>
              <w:t xml:space="preserve">    5.</w:t>
            </w:r>
            <w:r w:rsidR="00AA7922" w:rsidRPr="00AA7922">
              <w:rPr>
                <w:rFonts w:ascii="宋体" w:eastAsia="宋体" w:hAnsi="宋体" w:cs="宋体" w:hint="eastAsia"/>
                <w:b/>
                <w:sz w:val="20"/>
              </w:rPr>
              <w:t>请问公司</w:t>
            </w:r>
            <w:r w:rsidR="00AA7922" w:rsidRPr="00AA7922">
              <w:rPr>
                <w:rFonts w:ascii="宋体" w:eastAsia="宋体" w:hAnsi="宋体" w:cs="宋体"/>
                <w:b/>
                <w:sz w:val="20"/>
              </w:rPr>
              <w:t>2024年半年报显示资本化研发支出还有1290万元，为什么年报资本化研发支出显示为0？</w:t>
            </w:r>
            <w:r>
              <w:rPr>
                <w:rFonts w:ascii="宋体" w:eastAsia="宋体" w:hAnsi="宋体" w:cs="宋体"/>
                <w:b/>
                <w:sz w:val="20"/>
              </w:rPr>
              <w:br/>
            </w:r>
            <w:r>
              <w:rPr>
                <w:rFonts w:ascii="宋体" w:eastAsia="宋体" w:hAnsi="宋体" w:cs="宋体"/>
                <w:sz w:val="20"/>
              </w:rPr>
              <w:t xml:space="preserve">    答:</w:t>
            </w:r>
            <w:r w:rsidR="00AA7922" w:rsidRPr="00AA7922">
              <w:rPr>
                <w:rFonts w:hint="eastAsia"/>
              </w:rPr>
              <w:t>尊敬的投资者，您好！</w:t>
            </w:r>
            <w:r w:rsidR="00AA7922" w:rsidRPr="00AA7922">
              <w:t>2024年上半年和2024年，公司研发形成的可供销售产品成本金额分别为1,290.01万元和2,284.53万元，详情请查看公司公告，谢谢。</w:t>
            </w:r>
            <w:r>
              <w:rPr>
                <w:rFonts w:ascii="宋体" w:eastAsia="宋体" w:hAnsi="宋体" w:cs="宋体"/>
                <w:sz w:val="20"/>
              </w:rPr>
              <w:br/>
            </w:r>
            <w:r>
              <w:rPr>
                <w:rFonts w:ascii="宋体" w:eastAsia="宋体" w:hAnsi="宋体" w:cs="宋体"/>
                <w:b/>
                <w:sz w:val="20"/>
              </w:rPr>
              <w:lastRenderedPageBreak/>
              <w:t xml:space="preserve">    6.</w:t>
            </w:r>
            <w:r w:rsidR="00AA7922" w:rsidRPr="00AA7922">
              <w:rPr>
                <w:rFonts w:ascii="宋体" w:eastAsia="宋体" w:hAnsi="宋体" w:cs="宋体" w:hint="eastAsia"/>
                <w:b/>
                <w:sz w:val="20"/>
              </w:rPr>
              <w:t>请问公司子公司山东键兴新材料科技有限公司作为高新技术企业的所得税率为什么是</w:t>
            </w:r>
            <w:r w:rsidR="00AA7922" w:rsidRPr="00AA7922">
              <w:rPr>
                <w:rFonts w:ascii="宋体" w:eastAsia="宋体" w:hAnsi="宋体" w:cs="宋体"/>
                <w:b/>
                <w:sz w:val="20"/>
              </w:rPr>
              <w:t>25%？公司在利润下滑的同时是基于什么考虑放弃税收优惠的？</w:t>
            </w:r>
            <w:r>
              <w:rPr>
                <w:rFonts w:ascii="宋体" w:eastAsia="宋体" w:hAnsi="宋体" w:cs="宋体"/>
                <w:b/>
                <w:sz w:val="20"/>
              </w:rPr>
              <w:br/>
            </w:r>
            <w:r>
              <w:rPr>
                <w:rFonts w:ascii="宋体" w:eastAsia="宋体" w:hAnsi="宋体" w:cs="宋体"/>
                <w:sz w:val="20"/>
              </w:rPr>
              <w:t xml:space="preserve">    答:</w:t>
            </w:r>
            <w:r w:rsidR="00AA7922" w:rsidRPr="00AA7922">
              <w:rPr>
                <w:rFonts w:hint="eastAsia"/>
              </w:rPr>
              <w:t>尊敬的投资者，您好！根据国家税收法规及税收政策，公司子公司山东键兴新材料科技有限公司适用</w:t>
            </w:r>
            <w:r w:rsidR="00AA7922" w:rsidRPr="00AA7922">
              <w:t>25%的企业所得税率，本公司将持续关注有关部门颁布的税收财政优惠政策，谢谢您对本公司的关注和建议！</w:t>
            </w:r>
          </w:p>
        </w:tc>
      </w:tr>
      <w:tr w:rsidR="0079355A" w14:paraId="53409A10" w14:textId="77777777" w:rsidTr="00975A27">
        <w:trPr>
          <w:trHeight w:val="215"/>
          <w:jc w:val="center"/>
        </w:trPr>
        <w:tc>
          <w:tcPr>
            <w:tcW w:w="2580" w:type="dxa"/>
            <w:vAlign w:val="center"/>
          </w:tcPr>
          <w:p w14:paraId="468FAE21" w14:textId="77777777" w:rsidR="0079355A" w:rsidRDefault="000A2B2D">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7419C4CD" w14:textId="77777777" w:rsidR="0079355A" w:rsidRDefault="000A2B2D">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7FB83B89" w14:textId="77777777" w:rsidR="0079355A" w:rsidRDefault="000A2B2D">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79355A" w14:paraId="08C6B989" w14:textId="77777777" w:rsidTr="00AA7922">
        <w:trPr>
          <w:trHeight w:val="558"/>
          <w:jc w:val="center"/>
        </w:trPr>
        <w:tc>
          <w:tcPr>
            <w:tcW w:w="2580" w:type="dxa"/>
            <w:vAlign w:val="center"/>
          </w:tcPr>
          <w:p w14:paraId="7FAC3F2D" w14:textId="77777777" w:rsidR="0079355A" w:rsidRDefault="000A2B2D">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6E3DFC11" w14:textId="53FB43DD" w:rsidR="0079355A" w:rsidRDefault="00C36336">
            <w:pPr>
              <w:pStyle w:val="TableParagraph"/>
              <w:spacing w:before="100" w:beforeAutospacing="1" w:line="360" w:lineRule="auto"/>
              <w:rPr>
                <w:rFonts w:ascii="宋体" w:eastAsia="宋体" w:hAnsi="宋体" w:cs="宋体"/>
                <w:sz w:val="20"/>
                <w:szCs w:val="20"/>
              </w:rPr>
            </w:pPr>
            <w:r>
              <w:rPr>
                <w:rFonts w:ascii="宋体" w:eastAsia="宋体" w:hAnsi="宋体" w:cs="宋体" w:hint="eastAsia"/>
                <w:sz w:val="20"/>
                <w:szCs w:val="20"/>
              </w:rPr>
              <w:t>无</w:t>
            </w:r>
          </w:p>
        </w:tc>
      </w:tr>
      <w:tr w:rsidR="0079355A" w14:paraId="0B4454DA" w14:textId="77777777" w:rsidTr="00AA7922">
        <w:trPr>
          <w:trHeight w:val="558"/>
          <w:jc w:val="center"/>
        </w:trPr>
        <w:tc>
          <w:tcPr>
            <w:tcW w:w="2580" w:type="dxa"/>
            <w:vAlign w:val="center"/>
          </w:tcPr>
          <w:p w14:paraId="6AF23CBA" w14:textId="77777777" w:rsidR="0079355A" w:rsidRDefault="000A2B2D">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23734595" w14:textId="3D729FB5" w:rsidR="0079355A" w:rsidRDefault="000A2B2D">
            <w:pPr>
              <w:pStyle w:val="TableParagraph"/>
              <w:spacing w:before="100" w:beforeAutospacing="1"/>
              <w:rPr>
                <w:rFonts w:ascii="宋体" w:eastAsia="宋体" w:hAnsi="宋体" w:cs="宋体"/>
                <w:sz w:val="20"/>
                <w:szCs w:val="20"/>
              </w:rPr>
            </w:pPr>
            <w:r>
              <w:rPr>
                <w:rFonts w:ascii="宋体" w:eastAsia="宋体" w:hAnsi="宋体" w:cs="宋体"/>
                <w:sz w:val="20"/>
                <w:szCs w:val="20"/>
              </w:rPr>
              <w:t>202</w:t>
            </w:r>
            <w:r w:rsidR="00AA7922">
              <w:rPr>
                <w:rFonts w:ascii="宋体" w:eastAsia="宋体" w:hAnsi="宋体" w:cs="宋体"/>
                <w:sz w:val="20"/>
                <w:szCs w:val="20"/>
              </w:rPr>
              <w:t>5</w:t>
            </w:r>
            <w:r>
              <w:rPr>
                <w:rFonts w:ascii="宋体" w:eastAsia="宋体" w:hAnsi="宋体" w:cs="宋体"/>
                <w:sz w:val="20"/>
                <w:szCs w:val="20"/>
              </w:rPr>
              <w:t>年</w:t>
            </w:r>
            <w:r w:rsidR="00AA7922">
              <w:rPr>
                <w:rFonts w:ascii="宋体" w:eastAsia="宋体" w:hAnsi="宋体" w:cs="宋体"/>
                <w:sz w:val="20"/>
                <w:szCs w:val="20"/>
              </w:rPr>
              <w:t>5</w:t>
            </w:r>
            <w:r>
              <w:rPr>
                <w:rFonts w:ascii="宋体" w:eastAsia="宋体" w:hAnsi="宋体" w:cs="宋体"/>
                <w:sz w:val="20"/>
                <w:szCs w:val="20"/>
              </w:rPr>
              <w:t>月</w:t>
            </w:r>
            <w:r w:rsidR="00AA7922">
              <w:rPr>
                <w:rFonts w:ascii="宋体" w:eastAsia="宋体" w:hAnsi="宋体" w:cs="宋体"/>
                <w:sz w:val="20"/>
                <w:szCs w:val="20"/>
              </w:rPr>
              <w:t>28</w:t>
            </w:r>
            <w:r>
              <w:rPr>
                <w:rFonts w:ascii="宋体" w:eastAsia="宋体" w:hAnsi="宋体" w:cs="宋体"/>
                <w:sz w:val="20"/>
                <w:szCs w:val="20"/>
              </w:rPr>
              <w:t>日</w:t>
            </w:r>
          </w:p>
        </w:tc>
      </w:tr>
    </w:tbl>
    <w:p w14:paraId="71DB7AF4" w14:textId="77777777" w:rsidR="0079355A" w:rsidRDefault="0079355A">
      <w:pPr>
        <w:rPr>
          <w:rFonts w:ascii="宋体" w:eastAsia="宋体" w:hAnsi="宋体" w:cs="宋体"/>
          <w:sz w:val="28"/>
          <w:szCs w:val="36"/>
        </w:rPr>
      </w:pPr>
    </w:p>
    <w:sectPr w:rsidR="0079355A">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301D32"/>
    <w:rsid w:val="00026CC3"/>
    <w:rsid w:val="00036089"/>
    <w:rsid w:val="00053CFA"/>
    <w:rsid w:val="000633EC"/>
    <w:rsid w:val="00063804"/>
    <w:rsid w:val="000665A2"/>
    <w:rsid w:val="000877AB"/>
    <w:rsid w:val="000A2B2D"/>
    <w:rsid w:val="000B7C08"/>
    <w:rsid w:val="000D12CF"/>
    <w:rsid w:val="000D2D88"/>
    <w:rsid w:val="000E4B20"/>
    <w:rsid w:val="00104DFE"/>
    <w:rsid w:val="0011418F"/>
    <w:rsid w:val="00172C24"/>
    <w:rsid w:val="001E59D1"/>
    <w:rsid w:val="001E5EA4"/>
    <w:rsid w:val="002042A7"/>
    <w:rsid w:val="00205911"/>
    <w:rsid w:val="002146AD"/>
    <w:rsid w:val="002428F0"/>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C7CA2"/>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9355A"/>
    <w:rsid w:val="007A3EC1"/>
    <w:rsid w:val="007B3368"/>
    <w:rsid w:val="007D0A69"/>
    <w:rsid w:val="007D6DC4"/>
    <w:rsid w:val="007F25E5"/>
    <w:rsid w:val="00853463"/>
    <w:rsid w:val="00893F25"/>
    <w:rsid w:val="00895035"/>
    <w:rsid w:val="008B2B14"/>
    <w:rsid w:val="008C6AED"/>
    <w:rsid w:val="008C7604"/>
    <w:rsid w:val="008E1B27"/>
    <w:rsid w:val="00903379"/>
    <w:rsid w:val="00906975"/>
    <w:rsid w:val="00917F0B"/>
    <w:rsid w:val="00917F8B"/>
    <w:rsid w:val="00960964"/>
    <w:rsid w:val="00965E4D"/>
    <w:rsid w:val="00975A27"/>
    <w:rsid w:val="009A0D68"/>
    <w:rsid w:val="009B1D5C"/>
    <w:rsid w:val="009C2E31"/>
    <w:rsid w:val="009E1955"/>
    <w:rsid w:val="00A527AA"/>
    <w:rsid w:val="00A5684D"/>
    <w:rsid w:val="00A75C61"/>
    <w:rsid w:val="00A9601B"/>
    <w:rsid w:val="00AA7922"/>
    <w:rsid w:val="00AD100E"/>
    <w:rsid w:val="00AE1E36"/>
    <w:rsid w:val="00AF74AA"/>
    <w:rsid w:val="00B03C2F"/>
    <w:rsid w:val="00B15064"/>
    <w:rsid w:val="00B340A3"/>
    <w:rsid w:val="00B410F5"/>
    <w:rsid w:val="00B6280C"/>
    <w:rsid w:val="00B671A4"/>
    <w:rsid w:val="00B72CD4"/>
    <w:rsid w:val="00B85B00"/>
    <w:rsid w:val="00BF132F"/>
    <w:rsid w:val="00C13878"/>
    <w:rsid w:val="00C36336"/>
    <w:rsid w:val="00CA1705"/>
    <w:rsid w:val="00CE1A54"/>
    <w:rsid w:val="00CF5FB6"/>
    <w:rsid w:val="00D02518"/>
    <w:rsid w:val="00D17454"/>
    <w:rsid w:val="00D33FBC"/>
    <w:rsid w:val="00D7535C"/>
    <w:rsid w:val="00D76302"/>
    <w:rsid w:val="00DA5CE2"/>
    <w:rsid w:val="00DE10E8"/>
    <w:rsid w:val="00E16FDA"/>
    <w:rsid w:val="00E35F58"/>
    <w:rsid w:val="00E45BD9"/>
    <w:rsid w:val="00E639D2"/>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3FD26C1"/>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2088B"/>
  <w15:docId w15:val="{C836E208-A109-4A9C-BE91-9447C917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styleId="af">
    <w:name w:val="Revision"/>
    <w:hidden/>
    <w:uiPriority w:val="99"/>
    <w:semiHidden/>
    <w:rsid w:val="007F25E5"/>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oadshow.sseinf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吴 盛岗</cp:lastModifiedBy>
  <cp:revision>3</cp:revision>
  <dcterms:created xsi:type="dcterms:W3CDTF">2025-05-28T07:27:00Z</dcterms:created>
  <dcterms:modified xsi:type="dcterms:W3CDTF">2025-05-28T07:28:00Z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57D148DF2F764966BF4E1C38A6255FA2</vt:lpwstr>
  </property>
</Properties>
</file>