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00" w:lineRule="exact"/>
        <w:jc w:val="center"/>
        <w:rPr>
          <w:rFonts w:ascii="宋体" w:hAnsi="宋体"/>
          <w:iCs/>
          <w:color w:val="000000"/>
          <w:sz w:val="24"/>
        </w:rPr>
      </w:pPr>
      <w:r>
        <w:rPr>
          <w:rFonts w:hint="eastAsia" w:ascii="宋体" w:hAnsi="宋体"/>
          <w:iCs/>
          <w:color w:val="000000"/>
          <w:sz w:val="24"/>
        </w:rPr>
        <w:t>证券代码：601058                                         证券简称：赛轮轮胎</w:t>
      </w:r>
    </w:p>
    <w:p>
      <w:pPr>
        <w:spacing w:before="156" w:beforeLines="50" w:after="156" w:afterLines="50" w:line="400" w:lineRule="exact"/>
        <w:jc w:val="center"/>
        <w:rPr>
          <w:rFonts w:hint="default" w:ascii="宋体" w:hAnsi="宋体"/>
          <w:b/>
          <w:bCs/>
          <w:iCs/>
          <w:color w:val="000000"/>
          <w:sz w:val="32"/>
          <w:szCs w:val="32"/>
          <w:lang w:val="en-US"/>
        </w:rPr>
      </w:pPr>
      <w:r>
        <w:rPr>
          <w:rFonts w:hint="eastAsia" w:ascii="宋体" w:hAnsi="宋体"/>
          <w:b/>
          <w:bCs/>
          <w:iCs/>
          <w:color w:val="000000"/>
          <w:sz w:val="32"/>
          <w:szCs w:val="32"/>
        </w:rPr>
        <w:t>赛轮集团</w:t>
      </w:r>
      <w:r>
        <w:rPr>
          <w:rFonts w:ascii="宋体" w:hAnsi="宋体"/>
          <w:b/>
          <w:bCs/>
          <w:iCs/>
          <w:color w:val="000000"/>
          <w:sz w:val="32"/>
          <w:szCs w:val="32"/>
        </w:rPr>
        <w:t>股份有限公司</w:t>
      </w:r>
    </w:p>
    <w:p>
      <w:pPr>
        <w:spacing w:before="156" w:beforeLines="50" w:after="156" w:afterLines="50" w:line="400" w:lineRule="exact"/>
        <w:jc w:val="center"/>
        <w:rPr>
          <w:rFonts w:ascii="宋体" w:hAnsi="宋体"/>
          <w:b/>
          <w:bCs/>
          <w:iCs/>
          <w:color w:val="000000"/>
          <w:sz w:val="32"/>
          <w:szCs w:val="32"/>
        </w:rPr>
      </w:pPr>
      <w:r>
        <w:rPr>
          <w:rFonts w:hint="eastAsia" w:ascii="宋体" w:hAnsi="宋体"/>
          <w:b/>
          <w:bCs/>
          <w:iCs/>
          <w:color w:val="000000"/>
          <w:sz w:val="32"/>
          <w:szCs w:val="32"/>
        </w:rPr>
        <w:t>投资者关系活动记录表</w:t>
      </w:r>
    </w:p>
    <w:tbl>
      <w:tblPr>
        <w:tblStyle w:val="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7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rPr>
                <w:bCs/>
                <w:iCs/>
                <w:color w:val="000000"/>
                <w:sz w:val="24"/>
              </w:rPr>
            </w:pPr>
            <w:r>
              <w:rPr>
                <w:rFonts w:hint="eastAsia" w:ascii="宋体" w:hAnsi="宋体" w:cs="宋体"/>
                <w:sz w:val="24"/>
              </w:rPr>
              <w:t>投资者关系活动类别</w:t>
            </w:r>
          </w:p>
        </w:tc>
        <w:tc>
          <w:tcPr>
            <w:tcW w:w="7159" w:type="dxa"/>
            <w:tcBorders>
              <w:top w:val="single" w:color="auto" w:sz="4" w:space="0"/>
              <w:left w:val="single" w:color="auto" w:sz="4" w:space="0"/>
              <w:bottom w:val="single" w:color="auto" w:sz="4" w:space="0"/>
              <w:right w:val="single" w:color="auto" w:sz="4" w:space="0"/>
            </w:tcBorders>
          </w:tcPr>
          <w:p>
            <w:pPr>
              <w:rPr>
                <w:rFonts w:ascii="宋体" w:hAnsi="宋体" w:cs="宋体"/>
                <w:sz w:val="24"/>
              </w:rPr>
            </w:pPr>
            <w:r>
              <w:rPr>
                <w:rFonts w:hint="eastAsia" w:ascii="宋体" w:hAnsi="宋体" w:cs="宋体"/>
                <w:sz w:val="24"/>
              </w:rPr>
              <w:sym w:font="Wingdings 2" w:char="00A3"/>
            </w:r>
            <w:r>
              <w:rPr>
                <w:rFonts w:hint="eastAsia" w:ascii="宋体" w:hAnsi="宋体" w:cs="宋体"/>
                <w:sz w:val="24"/>
              </w:rPr>
              <w:t xml:space="preserve"> 特定对象调研        </w:t>
            </w:r>
            <w:r>
              <w:rPr>
                <w:rFonts w:hint="eastAsia" w:ascii="宋体" w:hAnsi="宋体" w:cs="宋体"/>
                <w:sz w:val="24"/>
              </w:rPr>
              <w:sym w:font="Wingdings 2" w:char="00A3"/>
            </w:r>
            <w:r>
              <w:rPr>
                <w:rFonts w:hint="eastAsia" w:ascii="宋体" w:hAnsi="宋体" w:cs="宋体"/>
                <w:sz w:val="24"/>
              </w:rPr>
              <w:t xml:space="preserve"> 分析师会议</w:t>
            </w:r>
          </w:p>
          <w:p>
            <w:pPr>
              <w:rPr>
                <w:rFonts w:ascii="宋体" w:hAnsi="宋体" w:cs="宋体"/>
                <w:sz w:val="24"/>
              </w:rPr>
            </w:pPr>
            <w:r>
              <w:rPr>
                <w:rFonts w:hint="eastAsia" w:ascii="宋体" w:hAnsi="宋体" w:cs="宋体"/>
                <w:sz w:val="24"/>
              </w:rPr>
              <w:sym w:font="Wingdings 2" w:char="00A3"/>
            </w:r>
            <w:r>
              <w:rPr>
                <w:rFonts w:hint="eastAsia" w:ascii="宋体" w:hAnsi="宋体" w:cs="宋体"/>
                <w:sz w:val="24"/>
              </w:rPr>
              <w:t xml:space="preserve"> 媒体采访            </w:t>
            </w:r>
            <w:r>
              <w:rPr>
                <w:rFonts w:hint="eastAsia" w:ascii="宋体" w:hAnsi="宋体" w:cs="宋体"/>
                <w:sz w:val="24"/>
              </w:rPr>
              <w:sym w:font="Wingdings 2" w:char="00A3"/>
            </w:r>
            <w:r>
              <w:rPr>
                <w:rFonts w:hint="eastAsia" w:ascii="宋体" w:hAnsi="宋体" w:cs="宋体"/>
                <w:sz w:val="24"/>
              </w:rPr>
              <w:t xml:space="preserve"> 业绩说明会</w:t>
            </w:r>
          </w:p>
          <w:p>
            <w:pPr>
              <w:rPr>
                <w:rFonts w:ascii="宋体" w:hAnsi="宋体" w:cs="宋体"/>
                <w:sz w:val="24"/>
              </w:rPr>
            </w:pPr>
            <w:r>
              <w:rPr>
                <w:rFonts w:hint="eastAsia" w:ascii="宋体" w:hAnsi="宋体" w:cs="宋体"/>
                <w:sz w:val="24"/>
              </w:rPr>
              <w:sym w:font="Wingdings 2" w:char="00A3"/>
            </w:r>
            <w:r>
              <w:rPr>
                <w:rFonts w:hint="eastAsia" w:ascii="宋体" w:hAnsi="宋体" w:cs="宋体"/>
                <w:sz w:val="24"/>
              </w:rPr>
              <w:t xml:space="preserve"> 新闻发布会          </w:t>
            </w:r>
            <w:r>
              <w:rPr>
                <w:rFonts w:hint="eastAsia" w:ascii="宋体" w:hAnsi="宋体" w:cs="宋体"/>
                <w:sz w:val="24"/>
              </w:rPr>
              <w:sym w:font="Wingdings 2" w:char="00A3"/>
            </w:r>
            <w:r>
              <w:rPr>
                <w:rFonts w:hint="eastAsia" w:ascii="宋体" w:hAnsi="宋体" w:cs="宋体"/>
                <w:sz w:val="24"/>
              </w:rPr>
              <w:t xml:space="preserve"> 路演活动</w:t>
            </w:r>
          </w:p>
          <w:p>
            <w:pPr>
              <w:rPr>
                <w:rFonts w:ascii="宋体" w:hAnsi="宋体" w:cs="宋体"/>
                <w:sz w:val="24"/>
              </w:rPr>
            </w:pPr>
            <w:r>
              <w:rPr>
                <w:rFonts w:hint="eastAsia" w:ascii="宋体" w:hAnsi="宋体" w:cs="宋体"/>
                <w:sz w:val="24"/>
              </w:rPr>
              <w:sym w:font="Wingdings 2" w:char="00A3"/>
            </w:r>
            <w:r>
              <w:rPr>
                <w:rFonts w:hint="eastAsia" w:ascii="宋体" w:hAnsi="宋体" w:cs="宋体"/>
                <w:sz w:val="24"/>
              </w:rPr>
              <w:t xml:space="preserve"> 现场参观</w:t>
            </w:r>
            <w:r>
              <w:rPr>
                <w:rFonts w:hint="eastAsia" w:ascii="宋体" w:hAnsi="宋体" w:cs="宋体"/>
                <w:sz w:val="24"/>
              </w:rPr>
              <w:tab/>
            </w:r>
          </w:p>
          <w:p>
            <w:pPr>
              <w:rPr>
                <w:rFonts w:hint="eastAsia" w:eastAsia="宋体"/>
                <w:bCs/>
                <w:iCs/>
                <w:color w:val="000000"/>
                <w:sz w:val="24"/>
                <w:lang w:val="en-US" w:eastAsia="zh-CN"/>
              </w:rPr>
            </w:pPr>
            <w:r>
              <w:rPr>
                <w:rFonts w:hint="eastAsia" w:ascii="宋体" w:hAnsi="宋体" w:cs="宋体"/>
                <w:sz w:val="24"/>
              </w:rPr>
              <w:sym w:font="Wingdings 2" w:char="0052"/>
            </w:r>
            <w:r>
              <w:rPr>
                <w:rFonts w:hint="eastAsia" w:ascii="宋体" w:hAnsi="宋体" w:cs="宋体"/>
                <w:sz w:val="24"/>
              </w:rPr>
              <w:t xml:space="preserve"> 其他</w:t>
            </w:r>
            <w:r>
              <w:rPr>
                <w:rFonts w:hint="eastAsia" w:ascii="宋体" w:hAnsi="宋体" w:cs="宋体"/>
                <w:sz w:val="24"/>
                <w:lang w:eastAsia="zh-CN"/>
              </w:rPr>
              <w:t>：</w:t>
            </w:r>
            <w:r>
              <w:rPr>
                <w:rFonts w:hint="default" w:ascii="宋体" w:hAnsi="宋体" w:cs="宋体"/>
                <w:sz w:val="24"/>
                <w:u w:val="single"/>
                <w:lang w:val="en-US" w:eastAsia="zh-CN"/>
              </w:rPr>
              <w:t>青岛辖区</w:t>
            </w:r>
            <w:r>
              <w:rPr>
                <w:rFonts w:hint="eastAsia" w:ascii="宋体" w:hAnsi="宋体" w:cs="宋体"/>
                <w:sz w:val="24"/>
                <w:u w:val="single"/>
                <w:lang w:val="en-US" w:eastAsia="zh-CN"/>
              </w:rPr>
              <w:t>上市公司</w:t>
            </w:r>
            <w:r>
              <w:rPr>
                <w:rFonts w:hint="default" w:ascii="宋体" w:hAnsi="宋体" w:cs="宋体"/>
                <w:sz w:val="24"/>
                <w:u w:val="single"/>
                <w:lang w:val="en-US"/>
              </w:rPr>
              <w:t>投资者</w:t>
            </w:r>
            <w:r>
              <w:rPr>
                <w:rFonts w:hint="eastAsia" w:ascii="宋体" w:hAnsi="宋体" w:cs="宋体"/>
                <w:sz w:val="24"/>
                <w:u w:val="single"/>
                <w:lang w:val="en-US" w:eastAsia="zh-CN"/>
              </w:rPr>
              <w:t>网上</w:t>
            </w:r>
            <w:r>
              <w:rPr>
                <w:rFonts w:hint="default" w:ascii="宋体" w:hAnsi="宋体" w:cs="宋体"/>
                <w:sz w:val="24"/>
                <w:u w:val="single"/>
                <w:lang w:val="en-US"/>
              </w:rPr>
              <w:t>集体接待日</w:t>
            </w:r>
            <w:r>
              <w:rPr>
                <w:rFonts w:hint="eastAsia" w:ascii="宋体" w:hAnsi="宋体" w:cs="宋体"/>
                <w:sz w:val="24"/>
                <w:u w:val="single"/>
                <w:lang w:val="en-US" w:eastAsia="zh-CN"/>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rPr>
                <w:bCs/>
                <w:iCs/>
                <w:color w:val="000000"/>
                <w:kern w:val="0"/>
                <w:sz w:val="24"/>
              </w:rPr>
            </w:pPr>
            <w:r>
              <w:rPr>
                <w:rFonts w:hint="eastAsia" w:ascii="宋体" w:hAnsi="宋体" w:cs="宋体"/>
                <w:sz w:val="24"/>
              </w:rPr>
              <w:t>参与单位名称</w:t>
            </w:r>
          </w:p>
        </w:tc>
        <w:tc>
          <w:tcPr>
            <w:tcW w:w="7159" w:type="dxa"/>
            <w:tcBorders>
              <w:top w:val="single" w:color="auto" w:sz="4" w:space="0"/>
              <w:left w:val="single" w:color="auto" w:sz="4" w:space="0"/>
              <w:bottom w:val="single" w:color="auto" w:sz="4" w:space="0"/>
              <w:right w:val="single" w:color="auto" w:sz="4" w:space="0"/>
            </w:tcBorders>
            <w:vAlign w:val="center"/>
          </w:tcPr>
          <w:p>
            <w:pPr>
              <w:rPr>
                <w:rFonts w:hint="eastAsia"/>
                <w:bCs/>
                <w:iCs/>
                <w:color w:val="000000"/>
                <w:sz w:val="24"/>
              </w:rPr>
            </w:pPr>
            <w:r>
              <w:rPr>
                <w:rFonts w:hint="eastAsia"/>
                <w:bCs/>
                <w:iCs/>
                <w:color w:val="000000"/>
                <w:sz w:val="24"/>
                <w:lang w:val="en-GB"/>
              </w:rPr>
              <w:t>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rPr>
                <w:bCs/>
                <w:iCs/>
                <w:color w:val="000000"/>
                <w:kern w:val="0"/>
                <w:sz w:val="24"/>
              </w:rPr>
            </w:pPr>
            <w:r>
              <w:rPr>
                <w:rFonts w:hint="eastAsia" w:ascii="宋体" w:hAnsi="宋体" w:cs="宋体"/>
                <w:sz w:val="24"/>
              </w:rPr>
              <w:t>时间</w:t>
            </w:r>
          </w:p>
        </w:tc>
        <w:tc>
          <w:tcPr>
            <w:tcW w:w="7159" w:type="dxa"/>
            <w:tcBorders>
              <w:top w:val="single" w:color="auto" w:sz="4" w:space="0"/>
              <w:left w:val="single" w:color="auto" w:sz="4" w:space="0"/>
              <w:bottom w:val="single" w:color="auto" w:sz="4" w:space="0"/>
              <w:right w:val="single" w:color="auto" w:sz="4" w:space="0"/>
            </w:tcBorders>
          </w:tcPr>
          <w:p>
            <w:pPr>
              <w:rPr>
                <w:rFonts w:hint="default" w:eastAsia="宋体"/>
                <w:bCs/>
                <w:iCs/>
                <w:color w:val="000000"/>
                <w:sz w:val="24"/>
                <w:lang w:val="en-US" w:eastAsia="zh-CN"/>
              </w:rPr>
            </w:pPr>
            <w:r>
              <w:rPr>
                <w:rFonts w:hint="eastAsia" w:ascii="宋体" w:hAnsi="宋体" w:cs="宋体"/>
                <w:sz w:val="24"/>
              </w:rPr>
              <w:t>2025年</w:t>
            </w:r>
            <w:r>
              <w:rPr>
                <w:rFonts w:hint="eastAsia" w:ascii="宋体" w:hAnsi="宋体" w:cs="宋体"/>
                <w:sz w:val="24"/>
                <w:lang w:val="en-US" w:eastAsia="zh-CN"/>
              </w:rPr>
              <w:t>5月12日(周一) 下午 15:00~17:00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rPr>
                <w:bCs/>
                <w:iCs/>
                <w:color w:val="000000"/>
                <w:kern w:val="0"/>
                <w:sz w:val="24"/>
              </w:rPr>
            </w:pPr>
            <w:r>
              <w:rPr>
                <w:rFonts w:hint="eastAsia" w:ascii="宋体" w:hAnsi="宋体" w:cs="宋体"/>
                <w:sz w:val="24"/>
              </w:rPr>
              <w:t>地点</w:t>
            </w:r>
          </w:p>
        </w:tc>
        <w:tc>
          <w:tcPr>
            <w:tcW w:w="7159" w:type="dxa"/>
            <w:tcBorders>
              <w:top w:val="single" w:color="auto" w:sz="4" w:space="0"/>
              <w:left w:val="single" w:color="auto" w:sz="4" w:space="0"/>
              <w:bottom w:val="single" w:color="auto" w:sz="4" w:space="0"/>
              <w:right w:val="single" w:color="auto" w:sz="4" w:space="0"/>
            </w:tcBorders>
          </w:tcPr>
          <w:p>
            <w:pPr>
              <w:rPr>
                <w:rFonts w:hint="eastAsia" w:ascii="宋体" w:hAnsi="宋体" w:cs="宋体"/>
                <w:sz w:val="24"/>
              </w:rPr>
            </w:pPr>
            <w:r>
              <w:rPr>
                <w:rFonts w:hint="eastAsia" w:ascii="宋体" w:hAnsi="宋体" w:cs="宋体"/>
                <w:sz w:val="24"/>
              </w:rPr>
              <w:t>全景网“投资者关系互动平台”（https://</w:t>
            </w:r>
            <w:r>
              <w:rPr>
                <w:rFonts w:hint="eastAsia" w:ascii="宋体" w:hAnsi="宋体" w:cs="宋体"/>
                <w:sz w:val="24"/>
                <w:lang w:val="en-US" w:eastAsia="zh-CN"/>
              </w:rPr>
              <w:t>ir</w:t>
            </w:r>
            <w:r>
              <w:rPr>
                <w:rFonts w:hint="eastAsia" w:ascii="宋体" w:hAnsi="宋体" w:cs="宋体"/>
                <w:sz w:val="24"/>
              </w:rPr>
              <w:t>.p5w.net）</w:t>
            </w:r>
          </w:p>
          <w:p>
            <w:pPr>
              <w:rPr>
                <w:rFonts w:ascii="宋体" w:hAnsi="宋体" w:cs="宋体"/>
                <w:sz w:val="24"/>
              </w:rPr>
            </w:pPr>
            <w:r>
              <w:rPr>
                <w:rFonts w:hint="eastAsia" w:ascii="宋体" w:hAnsi="宋体" w:cs="宋体"/>
                <w:sz w:val="24"/>
              </w:rPr>
              <w:t>采用网络远程的方式召开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rPr>
                <w:bCs/>
                <w:iCs/>
                <w:color w:val="000000"/>
                <w:kern w:val="0"/>
                <w:sz w:val="24"/>
              </w:rPr>
            </w:pPr>
            <w:r>
              <w:rPr>
                <w:rFonts w:hint="eastAsia" w:ascii="宋体" w:hAnsi="宋体" w:cs="宋体"/>
                <w:sz w:val="24"/>
              </w:rPr>
              <w:t>上市公司接待人员姓名</w:t>
            </w:r>
          </w:p>
        </w:tc>
        <w:tc>
          <w:tcPr>
            <w:tcW w:w="7159"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sz w:val="24"/>
                <w:lang w:val="en-US" w:eastAsia="zh-CN"/>
              </w:rPr>
            </w:pPr>
            <w:r>
              <w:rPr>
                <w:rFonts w:hint="eastAsia" w:ascii="宋体" w:hAnsi="宋体" w:cs="宋体"/>
                <w:sz w:val="24"/>
              </w:rPr>
              <w:t>1、</w:t>
            </w:r>
            <w:r>
              <w:rPr>
                <w:rFonts w:hint="eastAsia" w:ascii="宋体" w:hAnsi="宋体" w:cs="宋体"/>
                <w:sz w:val="24"/>
                <w:lang w:val="en-US" w:eastAsia="zh-CN"/>
              </w:rPr>
              <w:t>董事长 刘燕华</w:t>
            </w:r>
          </w:p>
          <w:p>
            <w:pPr>
              <w:rPr>
                <w:rFonts w:hint="eastAsia" w:ascii="宋体" w:hAnsi="宋体" w:cs="宋体"/>
                <w:sz w:val="24"/>
                <w:lang w:eastAsia="zh-CN"/>
              </w:rPr>
            </w:pPr>
            <w:r>
              <w:rPr>
                <w:rFonts w:hint="eastAsia" w:ascii="宋体" w:hAnsi="宋体" w:cs="宋体"/>
                <w:sz w:val="24"/>
                <w:lang w:val="en-US" w:eastAsia="zh-CN"/>
              </w:rPr>
              <w:t>2、</w:t>
            </w:r>
            <w:r>
              <w:rPr>
                <w:rFonts w:hint="eastAsia" w:ascii="宋体" w:hAnsi="宋体" w:cs="宋体"/>
                <w:sz w:val="24"/>
              </w:rPr>
              <w:t>董事、</w:t>
            </w:r>
            <w:r>
              <w:rPr>
                <w:rFonts w:hint="eastAsia" w:ascii="宋体" w:hAnsi="宋体" w:cs="宋体"/>
                <w:sz w:val="24"/>
                <w:lang w:val="en-US" w:eastAsia="zh-CN"/>
              </w:rPr>
              <w:t>董事会秘书</w:t>
            </w:r>
            <w:r>
              <w:rPr>
                <w:rFonts w:hint="eastAsia" w:ascii="宋体" w:hAnsi="宋体" w:cs="宋体"/>
                <w:sz w:val="24"/>
              </w:rPr>
              <w:t xml:space="preserve"> </w:t>
            </w:r>
            <w:r>
              <w:rPr>
                <w:rFonts w:hint="eastAsia" w:ascii="宋体" w:hAnsi="宋体" w:cs="宋体"/>
                <w:sz w:val="24"/>
                <w:lang w:val="en-US" w:eastAsia="zh-CN"/>
              </w:rPr>
              <w:t>李吉庆</w:t>
            </w:r>
          </w:p>
          <w:p>
            <w:pPr>
              <w:rPr>
                <w:rFonts w:hint="eastAsia" w:ascii="宋体" w:hAnsi="宋体" w:cs="宋体"/>
                <w:sz w:val="24"/>
                <w:lang w:eastAsia="zh-CN"/>
              </w:rPr>
            </w:pPr>
            <w:r>
              <w:rPr>
                <w:rFonts w:hint="eastAsia" w:ascii="宋体" w:hAnsi="宋体" w:cs="宋体"/>
                <w:sz w:val="24"/>
                <w:lang w:val="en-US" w:eastAsia="zh-CN"/>
              </w:rPr>
              <w:t>3</w:t>
            </w:r>
            <w:r>
              <w:rPr>
                <w:rFonts w:hint="eastAsia" w:ascii="宋体" w:hAnsi="宋体" w:cs="宋体"/>
                <w:sz w:val="24"/>
              </w:rPr>
              <w:t xml:space="preserve">、财务总监、副总裁 </w:t>
            </w:r>
            <w:r>
              <w:rPr>
                <w:rFonts w:hint="eastAsia" w:ascii="宋体" w:hAnsi="宋体" w:cs="宋体"/>
                <w:sz w:val="24"/>
                <w:lang w:val="en-US" w:eastAsia="zh-CN"/>
              </w:rPr>
              <w:t>耿明</w:t>
            </w:r>
            <w:bookmarkStart w:id="0" w:name="_GoBack"/>
            <w:bookmarkEnd w:id="0"/>
          </w:p>
          <w:p>
            <w:pPr>
              <w:rPr>
                <w:rFonts w:ascii="宋体" w:hAnsi="宋体"/>
                <w:bCs/>
                <w:sz w:val="24"/>
              </w:rPr>
            </w:pPr>
            <w:r>
              <w:rPr>
                <w:rFonts w:hint="eastAsia" w:ascii="宋体" w:hAnsi="宋体" w:cs="宋体"/>
                <w:sz w:val="24"/>
                <w:lang w:val="en-US" w:eastAsia="zh-CN"/>
              </w:rPr>
              <w:t>4</w:t>
            </w:r>
            <w:r>
              <w:rPr>
                <w:rFonts w:hint="eastAsia" w:ascii="宋体" w:hAnsi="宋体" w:cs="宋体"/>
                <w:sz w:val="24"/>
              </w:rPr>
              <w:t xml:space="preserve">、独立董事 </w:t>
            </w:r>
            <w:r>
              <w:rPr>
                <w:rFonts w:hint="eastAsia" w:ascii="宋体" w:hAnsi="宋体" w:cs="宋体"/>
                <w:sz w:val="24"/>
                <w:lang w:val="en-US" w:eastAsia="zh-CN"/>
              </w:rPr>
              <w:t>许春华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spacing w:line="420" w:lineRule="exact"/>
              <w:rPr>
                <w:bCs/>
                <w:iCs/>
                <w:color w:val="000000"/>
                <w:sz w:val="24"/>
              </w:rPr>
            </w:pPr>
            <w:r>
              <w:rPr>
                <w:rFonts w:hAnsi="宋体"/>
                <w:bCs/>
                <w:iCs/>
                <w:color w:val="000000"/>
                <w:kern w:val="0"/>
                <w:sz w:val="24"/>
              </w:rPr>
              <w:t>投资者关系活动主要内容介绍</w:t>
            </w:r>
          </w:p>
        </w:tc>
        <w:tc>
          <w:tcPr>
            <w:tcW w:w="7159" w:type="dxa"/>
            <w:tcBorders>
              <w:top w:val="single" w:color="auto" w:sz="4" w:space="0"/>
              <w:left w:val="single" w:color="auto" w:sz="4" w:space="0"/>
              <w:bottom w:val="single" w:color="auto" w:sz="4" w:space="0"/>
              <w:right w:val="single" w:color="auto" w:sz="4" w:space="0"/>
            </w:tcBorders>
          </w:tcPr>
          <w:p>
            <w:pPr>
              <w:pStyle w:val="13"/>
              <w:spacing w:line="460" w:lineRule="exact"/>
              <w:ind w:left="0" w:leftChars="0" w:firstLine="480"/>
              <w:rPr>
                <w:rFonts w:ascii="宋体" w:hAnsi="宋体"/>
                <w:b/>
                <w:bCs/>
                <w:sz w:val="24"/>
                <w:szCs w:val="24"/>
              </w:rPr>
            </w:pPr>
            <w:r>
              <w:rPr>
                <w:rFonts w:hint="eastAsia" w:ascii="宋体" w:hAnsi="宋体"/>
                <w:b/>
                <w:bCs/>
                <w:sz w:val="24"/>
                <w:szCs w:val="24"/>
              </w:rPr>
              <w:t>投资者提出的主要问题及公司回复情况:</w:t>
            </w:r>
          </w:p>
          <w:p>
            <w:pPr>
              <w:pStyle w:val="13"/>
              <w:spacing w:line="460" w:lineRule="exact"/>
              <w:ind w:left="-2" w:leftChars="-1" w:firstLine="480"/>
              <w:rPr>
                <w:rFonts w:hint="default" w:ascii="宋体" w:hAnsi="宋体"/>
                <w:b/>
                <w:bCs/>
                <w:sz w:val="24"/>
                <w:szCs w:val="24"/>
              </w:rPr>
            </w:pPr>
            <w:r>
              <w:rPr>
                <w:rFonts w:hint="default" w:ascii="宋体" w:hAnsi="宋体"/>
                <w:b/>
                <w:bCs/>
                <w:sz w:val="24"/>
                <w:szCs w:val="24"/>
              </w:rPr>
              <w:t>1、2024年液体黄金轮胎销售额是多少，2025年1季度是多少?</w:t>
            </w:r>
          </w:p>
          <w:p>
            <w:pPr>
              <w:pStyle w:val="13"/>
              <w:spacing w:line="460" w:lineRule="exact"/>
              <w:ind w:left="-2" w:leftChars="-1" w:firstLine="480"/>
              <w:rPr>
                <w:rFonts w:hint="default" w:ascii="宋体" w:hAnsi="宋体"/>
                <w:sz w:val="24"/>
                <w:szCs w:val="24"/>
              </w:rPr>
            </w:pPr>
            <w:r>
              <w:rPr>
                <w:rFonts w:hint="eastAsia" w:ascii="宋体" w:hAnsi="宋体"/>
                <w:sz w:val="24"/>
                <w:szCs w:val="24"/>
                <w:lang w:val="en-US" w:eastAsia="zh-CN"/>
              </w:rPr>
              <w:t>答：</w:t>
            </w:r>
            <w:r>
              <w:rPr>
                <w:rFonts w:hint="default" w:ascii="宋体" w:hAnsi="宋体"/>
                <w:sz w:val="24"/>
                <w:szCs w:val="24"/>
              </w:rPr>
              <w:t>尊敬的投资者您好，经过多年的技术沉淀，公司自主研发的液体黄金轮胎成功解决了“滚动阻力、抗湿滑、耐磨性”三大性能难以同时优化的“魔鬼三角”问题，使轮胎同时实现了安全、耐磨和节能。未来，公司将持续优化战略布局，积极整合内外部资源，促进液体黄金轮胎销量的不断提升。感谢您对公司的关注。</w:t>
            </w:r>
          </w:p>
          <w:p>
            <w:pPr>
              <w:pStyle w:val="13"/>
              <w:spacing w:line="460" w:lineRule="exact"/>
              <w:ind w:left="-2" w:leftChars="-1" w:firstLine="480"/>
              <w:rPr>
                <w:rFonts w:hint="default" w:ascii="宋体" w:hAnsi="宋体"/>
                <w:b/>
                <w:bCs/>
                <w:sz w:val="24"/>
                <w:szCs w:val="24"/>
              </w:rPr>
            </w:pPr>
            <w:r>
              <w:rPr>
                <w:rFonts w:hint="default" w:ascii="宋体" w:hAnsi="宋体"/>
                <w:b/>
                <w:bCs/>
                <w:sz w:val="24"/>
                <w:szCs w:val="24"/>
              </w:rPr>
              <w:t>2、您好，请问公司是否有专门的市值管理部门？</w:t>
            </w:r>
          </w:p>
          <w:p>
            <w:pPr>
              <w:pStyle w:val="13"/>
              <w:spacing w:line="460" w:lineRule="exact"/>
              <w:ind w:left="-2" w:leftChars="-1" w:firstLine="480"/>
              <w:rPr>
                <w:rFonts w:hint="default" w:ascii="宋体" w:hAnsi="宋体"/>
                <w:sz w:val="24"/>
                <w:szCs w:val="24"/>
              </w:rPr>
            </w:pPr>
            <w:r>
              <w:rPr>
                <w:rFonts w:hint="default" w:ascii="宋体" w:hAnsi="宋体"/>
                <w:sz w:val="24"/>
                <w:szCs w:val="24"/>
                <w:lang w:val="en-US" w:eastAsia="zh-CN"/>
              </w:rPr>
              <w:t>答：</w:t>
            </w:r>
            <w:r>
              <w:rPr>
                <w:rFonts w:hint="default" w:ascii="宋体" w:hAnsi="宋体"/>
                <w:sz w:val="24"/>
                <w:szCs w:val="24"/>
              </w:rPr>
              <w:t>尊敬的投资者您好，为加强上市公司市值管理工作，进一步规范公司的市值管理行为，维护公司、投资者及其他利益相关者的合法权益，积极响应《上市公司监管指引第10号—市值管理》中关于鼓励上市公司建立市值管理制度的号召，公司制定了《市值管理制度》，该制度已经公司董事会审议通过，该制度也明确了公司市值管理工作的执行部门。感谢您对公司的关注。</w:t>
            </w:r>
          </w:p>
          <w:p>
            <w:pPr>
              <w:pStyle w:val="13"/>
              <w:spacing w:line="460" w:lineRule="exact"/>
              <w:ind w:left="-2" w:leftChars="-1" w:firstLine="480"/>
              <w:rPr>
                <w:rFonts w:hint="default" w:ascii="宋体" w:hAnsi="宋体"/>
                <w:b/>
                <w:bCs/>
                <w:sz w:val="24"/>
                <w:szCs w:val="24"/>
              </w:rPr>
            </w:pPr>
            <w:r>
              <w:rPr>
                <w:rFonts w:hint="default" w:ascii="宋体" w:hAnsi="宋体"/>
                <w:b/>
                <w:bCs/>
                <w:sz w:val="24"/>
                <w:szCs w:val="24"/>
              </w:rPr>
              <w:t>3、您好，刘董，咱们公司在品牌建设和零售配合上面，主要采取哪些措施，成效如何？</w:t>
            </w:r>
          </w:p>
          <w:p>
            <w:pPr>
              <w:pStyle w:val="13"/>
              <w:spacing w:line="460" w:lineRule="exact"/>
              <w:ind w:left="-2" w:leftChars="-1" w:firstLine="480"/>
              <w:rPr>
                <w:rFonts w:hint="default" w:ascii="宋体" w:hAnsi="宋体"/>
                <w:sz w:val="24"/>
                <w:szCs w:val="24"/>
              </w:rPr>
            </w:pPr>
            <w:r>
              <w:rPr>
                <w:rFonts w:hint="default" w:ascii="宋体" w:hAnsi="宋体"/>
                <w:sz w:val="24"/>
                <w:szCs w:val="24"/>
                <w:lang w:val="en-US" w:eastAsia="zh-CN"/>
              </w:rPr>
              <w:t>答：</w:t>
            </w:r>
            <w:r>
              <w:rPr>
                <w:rFonts w:hint="default" w:ascii="宋体" w:hAnsi="宋体"/>
                <w:sz w:val="24"/>
                <w:szCs w:val="24"/>
              </w:rPr>
              <w:t>尊敬的投资者您好，2024年，公司不断加大对国内市场渠道建设和经销商选择培育等方面投入力度，持续推进国内市场的布局，努力打通C端营销服务的“最后一公里”。公司积极探索新销售模式，在部分地区成立了全资或与经销商成立合资销售公司，不断下沉渠道以更加贴近市场和客户。2024年末，公司国内轮胎门店数量较年初增长约30%。此外，公司还构建了有效的产销一体化渠道体系，国内替换市场网络遍布34个省级行政区。公司在品牌建设方面持续深化战略布局，通过加强与权威媒体合作，不断开展创新活动、赛事活动及展会活动，全面提升品牌形象。公司将通过媒体投放、参与国际展会、赞助体育赛事等方式赋能品牌建设，提升品牌价值，并持续加大在主流媒体平台上的品牌宣传投放力度，围绕热点体育赛事、节庆活动等提升公司品牌的知名度。目前已形成覆盖全球75个国家及地区的传播矩阵，有效拓展了海外市场影响力。根据Brand  Finance品牌价值评估机构发布的“2025年全球最具价值轮胎品牌榜单”，公司进入前十名，是中国最具价值的轮胎品牌；公司品牌价值位居世界品牌实验室发布的2024年度“中国500最具价值品牌”榜单第108位，品牌价值连续七年实现两位数增长。感谢您对公司的关注。</w:t>
            </w:r>
          </w:p>
          <w:p>
            <w:pPr>
              <w:pStyle w:val="13"/>
              <w:spacing w:line="460" w:lineRule="exact"/>
              <w:ind w:left="-2" w:leftChars="-1" w:firstLine="480"/>
              <w:rPr>
                <w:rFonts w:hint="default" w:ascii="宋体" w:hAnsi="宋体"/>
                <w:b/>
                <w:bCs/>
                <w:sz w:val="24"/>
                <w:szCs w:val="24"/>
              </w:rPr>
            </w:pPr>
            <w:r>
              <w:rPr>
                <w:rFonts w:hint="default" w:ascii="宋体" w:hAnsi="宋体"/>
                <w:b/>
                <w:bCs/>
                <w:sz w:val="24"/>
                <w:szCs w:val="24"/>
              </w:rPr>
              <w:t>4、您好刘董，咱们几个工厂的开工率情况如何，后续有没有进一步提高产能利用率的可能性？另外在零售上面，公司下一步战略是什么，目前取得了什么成效？</w:t>
            </w:r>
          </w:p>
          <w:p>
            <w:pPr>
              <w:pStyle w:val="13"/>
              <w:spacing w:line="460" w:lineRule="exact"/>
              <w:ind w:left="-2" w:leftChars="-1" w:firstLine="480"/>
              <w:rPr>
                <w:rFonts w:hint="default" w:ascii="宋体" w:hAnsi="宋体"/>
                <w:sz w:val="24"/>
                <w:szCs w:val="24"/>
              </w:rPr>
            </w:pPr>
            <w:r>
              <w:rPr>
                <w:rFonts w:hint="default" w:ascii="宋体" w:hAnsi="宋体"/>
                <w:sz w:val="24"/>
                <w:szCs w:val="24"/>
                <w:lang w:val="en-US" w:eastAsia="zh-CN"/>
              </w:rPr>
              <w:t>答：</w:t>
            </w:r>
            <w:r>
              <w:rPr>
                <w:rFonts w:hint="default" w:ascii="宋体" w:hAnsi="宋体"/>
                <w:sz w:val="24"/>
                <w:szCs w:val="24"/>
              </w:rPr>
              <w:t>尊敬的投资者您好，今年以来，公司开工率仍位于较高水平。公司柬埔寨工厂全钢胎扩建及印尼工厂、墨西哥工厂项目计划今年年内投产。2024年，公司不断加大对国内市场渠道建设和经销商选择培育等方面投入力度，持续推进国内市场的布局，努力打通C端营销服务的“最后一公里”。公司积极探索新销售模式，在部分地区成立了全资或与经销商成立合资销售公司，不断下沉渠道以更加贴近市场和客户。2024年末，公司国内轮胎门店数量较年初增长约30%。感谢您对公司的关注。</w:t>
            </w:r>
          </w:p>
          <w:p>
            <w:pPr>
              <w:pStyle w:val="13"/>
              <w:spacing w:line="460" w:lineRule="exact"/>
              <w:ind w:left="-2" w:leftChars="-1" w:firstLine="480"/>
              <w:rPr>
                <w:rFonts w:hint="default" w:ascii="宋体" w:hAnsi="宋体"/>
                <w:b/>
                <w:bCs/>
                <w:sz w:val="24"/>
                <w:szCs w:val="24"/>
              </w:rPr>
            </w:pPr>
            <w:r>
              <w:rPr>
                <w:rFonts w:hint="default" w:ascii="宋体" w:hAnsi="宋体"/>
                <w:b/>
                <w:bCs/>
                <w:sz w:val="24"/>
                <w:szCs w:val="24"/>
              </w:rPr>
              <w:t>5、请问，中美日内瓦经贸会谈联合声明，对公司业务是否有积极影响？</w:t>
            </w:r>
          </w:p>
          <w:p>
            <w:pPr>
              <w:pStyle w:val="13"/>
              <w:spacing w:line="460" w:lineRule="exact"/>
              <w:ind w:left="-2" w:leftChars="-1" w:firstLine="480"/>
              <w:rPr>
                <w:rFonts w:hint="default" w:ascii="宋体" w:hAnsi="宋体"/>
                <w:sz w:val="24"/>
                <w:szCs w:val="24"/>
              </w:rPr>
            </w:pPr>
            <w:r>
              <w:rPr>
                <w:rFonts w:hint="default" w:ascii="宋体" w:hAnsi="宋体"/>
                <w:sz w:val="24"/>
                <w:szCs w:val="24"/>
                <w:lang w:val="en-US" w:eastAsia="zh-CN"/>
              </w:rPr>
              <w:t>答：</w:t>
            </w:r>
            <w:r>
              <w:rPr>
                <w:rFonts w:hint="default" w:ascii="宋体" w:hAnsi="宋体"/>
                <w:sz w:val="24"/>
                <w:szCs w:val="24"/>
              </w:rPr>
              <w:t>尊敬的投资者您好，公司已在中国的青岛、东营、沈阳、潍坊及海外的越南、柬埔寨建有轮胎生产基地，并正在推进墨西哥、印度尼西亚等生产基地的建设，未来将持续布局全球化生产，通过全球化产能布局，公司在多个维度实现战略升级与效益提升，一方面，通过全球生产基地的协同效应，公司能够缩短供货周期，更高效便捷地服务现有客户，并有效拓展海外市场，吸引新客户。另一方面，全球化产能布局也可以有效降低因地区间贸易摩擦产生的风险，支持企业的长期稳定发展。感谢您对公司的关注。</w:t>
            </w:r>
          </w:p>
          <w:p>
            <w:pPr>
              <w:pStyle w:val="13"/>
              <w:spacing w:line="460" w:lineRule="exact"/>
              <w:ind w:left="-2" w:leftChars="-1" w:firstLine="480"/>
              <w:rPr>
                <w:rFonts w:hint="default" w:ascii="宋体" w:hAnsi="宋体"/>
                <w:b/>
                <w:bCs/>
                <w:sz w:val="24"/>
                <w:szCs w:val="24"/>
              </w:rPr>
            </w:pPr>
            <w:r>
              <w:rPr>
                <w:rFonts w:hint="default" w:ascii="宋体" w:hAnsi="宋体"/>
                <w:b/>
                <w:bCs/>
                <w:sz w:val="24"/>
                <w:szCs w:val="24"/>
              </w:rPr>
              <w:t>6、您好刘董，请您说明下一季度应收账款新增原因？</w:t>
            </w:r>
          </w:p>
          <w:p>
            <w:pPr>
              <w:pStyle w:val="13"/>
              <w:spacing w:line="460" w:lineRule="exact"/>
              <w:ind w:left="-2" w:leftChars="-1" w:firstLine="480"/>
              <w:rPr>
                <w:rFonts w:hint="default" w:ascii="宋体" w:hAnsi="宋体"/>
                <w:sz w:val="24"/>
                <w:szCs w:val="24"/>
              </w:rPr>
            </w:pPr>
            <w:r>
              <w:rPr>
                <w:rFonts w:hint="default" w:ascii="宋体" w:hAnsi="宋体"/>
                <w:sz w:val="24"/>
                <w:szCs w:val="24"/>
                <w:lang w:val="en-US" w:eastAsia="zh-CN"/>
              </w:rPr>
              <w:t>答：</w:t>
            </w:r>
            <w:r>
              <w:rPr>
                <w:rFonts w:hint="default" w:ascii="宋体" w:hAnsi="宋体"/>
                <w:sz w:val="24"/>
                <w:szCs w:val="24"/>
              </w:rPr>
              <w:t>尊敬的投资者您好，随着公司销售规模的扩大，公司应收账款金额较期初有所增加。公司未来将持续关注应收账款情况，并将其控制在合理范围内。感谢您对公司的关注。</w:t>
            </w:r>
          </w:p>
          <w:p>
            <w:pPr>
              <w:pStyle w:val="13"/>
              <w:spacing w:line="460" w:lineRule="exact"/>
              <w:ind w:left="-2" w:leftChars="-1" w:firstLine="480"/>
              <w:rPr>
                <w:rFonts w:hint="default" w:ascii="宋体" w:hAnsi="宋体"/>
                <w:b/>
                <w:bCs/>
                <w:sz w:val="24"/>
                <w:szCs w:val="24"/>
              </w:rPr>
            </w:pPr>
            <w:r>
              <w:rPr>
                <w:rFonts w:hint="default" w:ascii="宋体" w:hAnsi="宋体"/>
                <w:b/>
                <w:bCs/>
                <w:sz w:val="24"/>
                <w:szCs w:val="24"/>
              </w:rPr>
              <w:t>7、公司一季度应收账款较多，二季度能缓解吗？现金流不会有问题吧</w:t>
            </w:r>
          </w:p>
          <w:p>
            <w:pPr>
              <w:pStyle w:val="13"/>
              <w:spacing w:line="460" w:lineRule="exact"/>
              <w:ind w:left="-2" w:leftChars="-1" w:firstLine="480"/>
              <w:rPr>
                <w:rFonts w:hint="default" w:ascii="宋体" w:hAnsi="宋体"/>
                <w:sz w:val="24"/>
                <w:szCs w:val="24"/>
              </w:rPr>
            </w:pPr>
            <w:r>
              <w:rPr>
                <w:rFonts w:hint="default" w:ascii="宋体" w:hAnsi="宋体"/>
                <w:sz w:val="24"/>
                <w:szCs w:val="24"/>
                <w:lang w:val="en-US" w:eastAsia="zh-CN"/>
              </w:rPr>
              <w:t>答：</w:t>
            </w:r>
            <w:r>
              <w:rPr>
                <w:rFonts w:hint="default" w:ascii="宋体" w:hAnsi="宋体"/>
                <w:sz w:val="24"/>
                <w:szCs w:val="24"/>
              </w:rPr>
              <w:t>尊敬的投资者您好，随着公司销售规模的扩大，公司应收账款金额较期初有所增加。公司未来将持续关注应收账款情况，并将其控制在合理范围内。感谢您对公司的关注。</w:t>
            </w:r>
          </w:p>
          <w:p>
            <w:pPr>
              <w:pStyle w:val="13"/>
              <w:spacing w:line="460" w:lineRule="exact"/>
              <w:ind w:left="-2" w:leftChars="-1" w:firstLine="480"/>
              <w:rPr>
                <w:rFonts w:hint="default" w:ascii="宋体" w:hAnsi="宋体"/>
                <w:b/>
                <w:bCs/>
                <w:sz w:val="24"/>
                <w:szCs w:val="24"/>
              </w:rPr>
            </w:pPr>
            <w:r>
              <w:rPr>
                <w:rFonts w:hint="default" w:ascii="宋体" w:hAnsi="宋体"/>
                <w:b/>
                <w:bCs/>
                <w:sz w:val="24"/>
                <w:szCs w:val="24"/>
              </w:rPr>
              <w:t>8、华东智能网联汽车试验场，未来的盈利模式是怎样的?</w:t>
            </w:r>
          </w:p>
          <w:p>
            <w:pPr>
              <w:pStyle w:val="13"/>
              <w:spacing w:line="460" w:lineRule="exact"/>
              <w:ind w:left="-2" w:leftChars="-1" w:firstLine="480"/>
              <w:rPr>
                <w:rFonts w:hint="default" w:ascii="宋体" w:hAnsi="宋体"/>
                <w:sz w:val="24"/>
                <w:szCs w:val="24"/>
              </w:rPr>
            </w:pPr>
            <w:r>
              <w:rPr>
                <w:rFonts w:hint="default" w:ascii="宋体" w:hAnsi="宋体"/>
                <w:sz w:val="24"/>
                <w:szCs w:val="24"/>
                <w:lang w:val="en-US" w:eastAsia="zh-CN"/>
              </w:rPr>
              <w:t>答：</w:t>
            </w:r>
            <w:r>
              <w:rPr>
                <w:rFonts w:hint="default" w:ascii="宋体" w:hAnsi="宋体"/>
                <w:sz w:val="24"/>
                <w:szCs w:val="24"/>
              </w:rPr>
              <w:t>尊敬的投资者您好，华东试验场规划建设智能网联、性能测试、耐久测试、试验室测试、运维服务等五大区域，其中包括20余条高标准测试道路，正向规划、分步实施、商乘一体，可以满足全系列车型与主要汽车零部件企业的要求。公司本次增资控股华东试验场后将进一步增强其资金实力，有利于推进新一期项目的建设，可以更好的满足公司相关轮胎产品的检测、试验等需求，也有助于提升华东试验场汽车及相关零部件的测试能力，以便为广大客户提供更智能、更便捷、更高效的场地服务。感谢您对公司的关注。</w:t>
            </w:r>
          </w:p>
          <w:p>
            <w:pPr>
              <w:pStyle w:val="13"/>
              <w:spacing w:line="460" w:lineRule="exact"/>
              <w:ind w:left="-2" w:leftChars="-1" w:firstLine="480"/>
              <w:rPr>
                <w:rFonts w:hint="default" w:ascii="宋体" w:hAnsi="宋体"/>
                <w:b/>
                <w:bCs/>
                <w:sz w:val="24"/>
                <w:szCs w:val="24"/>
              </w:rPr>
            </w:pPr>
            <w:r>
              <w:rPr>
                <w:rFonts w:hint="default" w:ascii="宋体" w:hAnsi="宋体"/>
                <w:b/>
                <w:bCs/>
                <w:sz w:val="24"/>
                <w:szCs w:val="24"/>
              </w:rPr>
              <w:t>9、是否会有新的轮胎材质以进一步打破魔鬼三角</w:t>
            </w:r>
          </w:p>
          <w:p>
            <w:pPr>
              <w:pStyle w:val="13"/>
              <w:spacing w:line="460" w:lineRule="exact"/>
              <w:ind w:left="-2" w:leftChars="-1" w:firstLine="480"/>
              <w:rPr>
                <w:rFonts w:hint="default" w:ascii="宋体" w:hAnsi="宋体"/>
                <w:sz w:val="24"/>
                <w:szCs w:val="24"/>
              </w:rPr>
            </w:pPr>
            <w:r>
              <w:rPr>
                <w:rFonts w:hint="default" w:ascii="宋体" w:hAnsi="宋体"/>
                <w:sz w:val="24"/>
                <w:szCs w:val="24"/>
                <w:lang w:val="en-US" w:eastAsia="zh-CN"/>
              </w:rPr>
              <w:t>答：</w:t>
            </w:r>
            <w:r>
              <w:rPr>
                <w:rFonts w:hint="default" w:ascii="宋体" w:hAnsi="宋体"/>
                <w:sz w:val="24"/>
                <w:szCs w:val="24"/>
              </w:rPr>
              <w:t>尊敬的投资者您好，公司坚持基础研究与应用研究相结合的研发战略，持续加大研发投入，构建了“基础研究+技术攻关+成果转化”的创新生态链，逐步推动产品向高端化、智能化、绿色化方向转型。公司凭借产品的技术领先性与品质稳定性获得了广大消费者的认可。2024年，公司依托底层技术创新优势，构建了全场景产品矩阵，针对乘用车、商用车及特种车辆等多个细分领域开展产品迭代，形成覆盖城市通勤、长途运输、复杂路况等多维使用场景的解决方案，更好地满足了不同消费者的需求。去年8月，公司液体黄金冰雪轮胎WP81正式上市。此外，公司还推出了多款液体黄金RFT产品，在保留缺气保用功能的基础上实现舒适性优化，进一步拓宽了高端轮胎应用场景。感谢您对公司的关注。</w:t>
            </w:r>
          </w:p>
          <w:p>
            <w:pPr>
              <w:pStyle w:val="13"/>
              <w:spacing w:line="460" w:lineRule="exact"/>
              <w:ind w:left="-2" w:leftChars="-1" w:firstLine="480"/>
              <w:rPr>
                <w:rFonts w:hint="default" w:ascii="宋体" w:hAnsi="宋体"/>
                <w:b/>
                <w:bCs/>
                <w:sz w:val="24"/>
                <w:szCs w:val="24"/>
              </w:rPr>
            </w:pPr>
            <w:r>
              <w:rPr>
                <w:rFonts w:hint="default" w:ascii="宋体" w:hAnsi="宋体"/>
                <w:b/>
                <w:bCs/>
                <w:sz w:val="24"/>
                <w:szCs w:val="24"/>
              </w:rPr>
              <w:t>10、李总，您好，赛轮对国内新开发的合作门店有什么支持政策吗？可以提升门店推销液体黄金轮胎的动力</w:t>
            </w:r>
          </w:p>
          <w:p>
            <w:pPr>
              <w:pStyle w:val="13"/>
              <w:spacing w:line="460" w:lineRule="exact"/>
              <w:ind w:left="-2" w:leftChars="-1" w:firstLine="480"/>
              <w:rPr>
                <w:rFonts w:hint="default" w:ascii="宋体" w:hAnsi="宋体"/>
                <w:sz w:val="24"/>
                <w:szCs w:val="24"/>
              </w:rPr>
            </w:pPr>
            <w:r>
              <w:rPr>
                <w:rFonts w:hint="default" w:ascii="宋体" w:hAnsi="宋体"/>
                <w:sz w:val="24"/>
                <w:szCs w:val="24"/>
                <w:lang w:val="en-US" w:eastAsia="zh-CN"/>
              </w:rPr>
              <w:t>答：</w:t>
            </w:r>
            <w:r>
              <w:rPr>
                <w:rFonts w:hint="default" w:ascii="宋体" w:hAnsi="宋体"/>
                <w:sz w:val="24"/>
                <w:szCs w:val="24"/>
              </w:rPr>
              <w:t>尊敬的投资者您好，2024年，公司不断加大对国内市场渠道建设和经销商选择培育等方面投入力度，持续推进国内市场的布局，努力打通C端营销服务的“最后一公里”。公司积极探索新销售模式，在部分地区成立了全资或与经销商成立合资销售公司，不断下沉渠道以更加贴近市场和客户。2024年末，公司国内轮胎门店数量较年初增长约30%。此外，公司还构建了有效的产销一体化渠道体系，国内替换市场网络遍布34个省级行政区。2024年，公司非经销渠道取得突破性进展，实现营业收入23.36亿元，同比大增83%。感谢您对公司的关注。</w:t>
            </w:r>
          </w:p>
          <w:p>
            <w:pPr>
              <w:pStyle w:val="13"/>
              <w:spacing w:line="460" w:lineRule="exact"/>
              <w:ind w:left="-2" w:leftChars="-1" w:firstLine="480"/>
              <w:rPr>
                <w:rFonts w:hint="default" w:ascii="宋体" w:hAnsi="宋体"/>
                <w:b/>
                <w:bCs/>
                <w:sz w:val="24"/>
                <w:szCs w:val="24"/>
              </w:rPr>
            </w:pPr>
            <w:r>
              <w:rPr>
                <w:rFonts w:hint="default" w:ascii="宋体" w:hAnsi="宋体"/>
                <w:b/>
                <w:bCs/>
                <w:sz w:val="24"/>
                <w:szCs w:val="24"/>
              </w:rPr>
              <w:t>11、公司目前已经做到了行业上市公司营收、利润第一，且是行业内利润第一，且公司国内、国外毛利率明显高于同行，请问这些是因为非公路轮胎的原因吗？公司半钢及全钢的价格、性能是否高于同行的公司？</w:t>
            </w:r>
          </w:p>
          <w:p>
            <w:pPr>
              <w:pStyle w:val="13"/>
              <w:spacing w:line="460" w:lineRule="exact"/>
              <w:ind w:left="-2" w:leftChars="-1" w:firstLine="480"/>
              <w:rPr>
                <w:rFonts w:hint="default" w:ascii="宋体" w:hAnsi="宋体"/>
                <w:sz w:val="24"/>
                <w:szCs w:val="24"/>
              </w:rPr>
            </w:pPr>
            <w:r>
              <w:rPr>
                <w:rFonts w:hint="default" w:ascii="宋体" w:hAnsi="宋体"/>
                <w:sz w:val="24"/>
                <w:szCs w:val="24"/>
                <w:lang w:val="en-US" w:eastAsia="zh-CN"/>
              </w:rPr>
              <w:t>答：</w:t>
            </w:r>
            <w:r>
              <w:rPr>
                <w:rFonts w:hint="default" w:ascii="宋体" w:hAnsi="宋体"/>
                <w:sz w:val="24"/>
                <w:szCs w:val="24"/>
              </w:rPr>
              <w:t>尊敬的投资者您好，受前期战略实施落地的影响，公司不断完善全球化战略布局，持续加大研发投入并开展技术创新，数字化转型、品牌建设及可持续发展等工作效果持续显现，2024年轮胎产量和销量分别达7481.11万条、7215.58万条，均创历史新高。2025年一季度产销量分别达1988.33万条、1937.39万条，同比均有所增长。感谢您对公司的关注。</w:t>
            </w:r>
          </w:p>
          <w:p>
            <w:pPr>
              <w:pStyle w:val="13"/>
              <w:spacing w:line="460" w:lineRule="exact"/>
              <w:ind w:left="-2" w:leftChars="-1" w:firstLine="480"/>
              <w:rPr>
                <w:rFonts w:hint="default" w:ascii="宋体" w:hAnsi="宋体"/>
                <w:b/>
                <w:bCs/>
                <w:sz w:val="24"/>
                <w:szCs w:val="24"/>
              </w:rPr>
            </w:pPr>
            <w:r>
              <w:rPr>
                <w:rFonts w:hint="default" w:ascii="宋体" w:hAnsi="宋体"/>
                <w:b/>
                <w:bCs/>
                <w:sz w:val="24"/>
                <w:szCs w:val="24"/>
              </w:rPr>
              <w:t>12、公司会继续给小米的高端车型配套吗？</w:t>
            </w:r>
          </w:p>
          <w:p>
            <w:pPr>
              <w:pStyle w:val="13"/>
              <w:spacing w:line="460" w:lineRule="exact"/>
              <w:ind w:left="-2" w:leftChars="-1" w:firstLine="480"/>
              <w:rPr>
                <w:rFonts w:hint="default" w:ascii="宋体" w:hAnsi="宋体"/>
                <w:sz w:val="24"/>
                <w:szCs w:val="24"/>
              </w:rPr>
            </w:pPr>
            <w:r>
              <w:rPr>
                <w:rFonts w:hint="default" w:ascii="宋体" w:hAnsi="宋体"/>
                <w:sz w:val="24"/>
                <w:szCs w:val="24"/>
                <w:lang w:val="en-US" w:eastAsia="zh-CN"/>
              </w:rPr>
              <w:t>答：</w:t>
            </w:r>
            <w:r>
              <w:rPr>
                <w:rFonts w:hint="default" w:ascii="宋体" w:hAnsi="宋体"/>
                <w:sz w:val="24"/>
                <w:szCs w:val="24"/>
              </w:rPr>
              <w:t>尊敬的投资者您好，公司自2017年推出赛车轮胎以来，凭借优异的产品性能，获得了多项汽车赛事荣誉。2024年，公司成为2024赛季国际汽联F4方程式中国锦标赛官方指定轮胎合作伙伴，这也是这一国际顶级赛事创立以来选择的首个中国轮胎品牌。2025年，公司仍然是2025赛季国际汽联F4方程式中国锦标赛的官方轮胎供应商，同时还成为TOYOTA GAZOO Racing China GR86 Cup 2025赛季唯一指定轮胎供应商。2025年2月，公司与小米汽车合作开发的赛道高性能轮胎PT01上架“小米有品”商城。搭载公司PT01轮胎的小米SU7 Ultra，接连打破北京易车金港、上海天马及宁波国际赛车场、厦门国际赛车场的赛道圈速记录，成为这些赛道的最速四门量产车。未来，公司会持续推进赛车轮胎相关业务，并希望借此提升公司品牌形象及竞争力。感谢您对公司的关注。</w:t>
            </w:r>
          </w:p>
          <w:p>
            <w:pPr>
              <w:pStyle w:val="13"/>
              <w:spacing w:line="460" w:lineRule="exact"/>
              <w:ind w:left="-2" w:leftChars="-1" w:firstLine="480"/>
              <w:rPr>
                <w:rFonts w:hint="default" w:ascii="宋体" w:hAnsi="宋体"/>
                <w:b/>
                <w:bCs/>
                <w:sz w:val="24"/>
                <w:szCs w:val="24"/>
              </w:rPr>
            </w:pPr>
            <w:r>
              <w:rPr>
                <w:rFonts w:hint="default" w:ascii="宋体" w:hAnsi="宋体"/>
                <w:b/>
                <w:bCs/>
                <w:sz w:val="24"/>
                <w:szCs w:val="24"/>
              </w:rPr>
              <w:t>13、去年我的车一下液体黄金，各方面除了耐用性有待时间检验其他效果确实很好，质量不亚于国际一线品牌。请问公司，液体黄金大概占公司的销售比例是多少？</w:t>
            </w:r>
          </w:p>
          <w:p>
            <w:pPr>
              <w:pStyle w:val="13"/>
              <w:spacing w:line="460" w:lineRule="exact"/>
              <w:ind w:left="-2" w:leftChars="-1" w:firstLine="480"/>
              <w:rPr>
                <w:rFonts w:hint="default" w:ascii="宋体" w:hAnsi="宋体"/>
                <w:sz w:val="24"/>
                <w:szCs w:val="24"/>
              </w:rPr>
            </w:pPr>
            <w:r>
              <w:rPr>
                <w:rFonts w:hint="default" w:ascii="宋体" w:hAnsi="宋体"/>
                <w:sz w:val="24"/>
                <w:szCs w:val="24"/>
                <w:lang w:val="en-US" w:eastAsia="zh-CN"/>
              </w:rPr>
              <w:t>答：</w:t>
            </w:r>
            <w:r>
              <w:rPr>
                <w:rFonts w:hint="default" w:ascii="宋体" w:hAnsi="宋体"/>
                <w:sz w:val="24"/>
                <w:szCs w:val="24"/>
              </w:rPr>
              <w:t>尊敬的投资者您好，液体黄金轮胎自推出后，凭借优异的性能优势，深受消费者喜爱。另外，公司还通过在央视、凤凰卫视等权威媒体投放液体黄金轮胎宣传片、车友会、汽车赛事、体育赛事等多种方式进行产品营销。未来，公司将持续优化战略布局，积极整合内外部资源，让更多消费者了解液体黄金轮胎的优异性能，促进液体黄金轮胎销量的不断提升。感谢您对公司的关注。</w:t>
            </w:r>
          </w:p>
          <w:p>
            <w:pPr>
              <w:pStyle w:val="13"/>
              <w:spacing w:line="460" w:lineRule="exact"/>
              <w:ind w:left="-2" w:leftChars="-1" w:firstLine="480"/>
              <w:rPr>
                <w:rFonts w:hint="default" w:ascii="宋体" w:hAnsi="宋体"/>
                <w:b/>
                <w:bCs/>
                <w:sz w:val="24"/>
                <w:szCs w:val="24"/>
              </w:rPr>
            </w:pPr>
            <w:r>
              <w:rPr>
                <w:rFonts w:hint="default" w:ascii="宋体" w:hAnsi="宋体"/>
                <w:b/>
                <w:bCs/>
                <w:sz w:val="24"/>
                <w:szCs w:val="24"/>
              </w:rPr>
              <w:t>14、公司配套业务是否有新增其他车企？</w:t>
            </w:r>
          </w:p>
          <w:p>
            <w:pPr>
              <w:pStyle w:val="13"/>
              <w:spacing w:line="460" w:lineRule="exact"/>
              <w:ind w:left="-2" w:leftChars="-1" w:firstLine="480"/>
              <w:rPr>
                <w:rFonts w:hint="default" w:ascii="宋体" w:hAnsi="宋体"/>
                <w:sz w:val="24"/>
                <w:szCs w:val="24"/>
              </w:rPr>
            </w:pPr>
            <w:r>
              <w:rPr>
                <w:rFonts w:hint="default" w:ascii="宋体" w:hAnsi="宋体"/>
                <w:sz w:val="24"/>
                <w:szCs w:val="24"/>
                <w:lang w:val="en-US" w:eastAsia="zh-CN"/>
              </w:rPr>
              <w:t>答：</w:t>
            </w:r>
            <w:r>
              <w:rPr>
                <w:rFonts w:hint="default" w:ascii="宋体" w:hAnsi="宋体"/>
                <w:sz w:val="24"/>
                <w:szCs w:val="24"/>
              </w:rPr>
              <w:t>尊敬的投资者您好，公司已为多家卡车、轿车、工程机械生产企业配套全钢、半钢和非公路轮胎产品，公司全钢和半钢轮胎产品已成功配套一汽解放、中国重汽、宇通客车、比亚迪、三一重工、东风汽车、北汽福田、奇瑞、吉利、长安、蔚来、北汽、越南Vinfast等国内外汽车企业。公司与小米汽车合作开发的赛道高性能轮胎PT01上架“小米有品”商城，搭载该款轮胎的小米SU7 Ultra，接连打破北京易车金港、上海天马及宁波国际赛车场、厦门国际赛车场的赛道圈速记录，成为这些赛道的最速四门量产车。公司非公路轮胎产品已成功配套卡特彼勒、约翰迪尔、凯斯纽荷兰、英国JCB、爱科、道依茨法尔、徐工集团、北方重工、三一重工、同力重工、山东临工、潍柴雷沃、中国一拖等国内外知名企业。未来，公司将凭借优异的产品性能及良好的服务持续推进与相关车企的合作。感谢您对公司的关注。</w:t>
            </w:r>
          </w:p>
          <w:p>
            <w:pPr>
              <w:pStyle w:val="13"/>
              <w:spacing w:line="460" w:lineRule="exact"/>
              <w:ind w:left="-2" w:leftChars="-1" w:firstLine="480"/>
              <w:rPr>
                <w:rFonts w:hint="default" w:ascii="宋体" w:hAnsi="宋体"/>
                <w:b/>
                <w:bCs/>
                <w:sz w:val="24"/>
                <w:szCs w:val="24"/>
              </w:rPr>
            </w:pPr>
            <w:r>
              <w:rPr>
                <w:rFonts w:hint="default" w:ascii="宋体" w:hAnsi="宋体"/>
                <w:b/>
                <w:bCs/>
                <w:sz w:val="24"/>
                <w:szCs w:val="24"/>
              </w:rPr>
              <w:t>15、公司面对关税升级的情况是打算如何消化这部分增高的成本，是否可以提价来转嫁？</w:t>
            </w:r>
          </w:p>
          <w:p>
            <w:pPr>
              <w:pStyle w:val="13"/>
              <w:spacing w:line="460" w:lineRule="exact"/>
              <w:ind w:left="-2" w:leftChars="-1" w:firstLine="480"/>
              <w:rPr>
                <w:rFonts w:hint="default" w:ascii="宋体" w:hAnsi="宋体"/>
                <w:sz w:val="24"/>
                <w:szCs w:val="24"/>
              </w:rPr>
            </w:pPr>
            <w:r>
              <w:rPr>
                <w:rFonts w:hint="default" w:ascii="宋体" w:hAnsi="宋体"/>
                <w:sz w:val="24"/>
                <w:szCs w:val="24"/>
                <w:lang w:val="en-US" w:eastAsia="zh-CN"/>
              </w:rPr>
              <w:t>答：</w:t>
            </w:r>
            <w:r>
              <w:rPr>
                <w:rFonts w:hint="default" w:ascii="宋体" w:hAnsi="宋体"/>
                <w:sz w:val="24"/>
                <w:szCs w:val="24"/>
              </w:rPr>
              <w:t>尊敬的投资者您好，公司已在中国的青岛、东营、沈阳、潍坊及海外的越南、柬埔寨建有轮胎生产基地，并正在推进墨西哥、印度尼西亚等生产基地的建设，未来将持续布局全球化生产，通过全球化产能布局，公司在多个维度实现战略升级与效益提升，一方面，通过全球生产基地的协同效应，公司能够缩短供货周期，更高效便捷地服务现有客户，并有效拓展海外市场，吸引新客户。另一方面，全球化产能布局也可以有效降低因地区间贸易摩擦产生的风险，支持企业的长期稳定发展。感谢您对公司的关注。</w:t>
            </w:r>
          </w:p>
          <w:p>
            <w:pPr>
              <w:pStyle w:val="13"/>
              <w:spacing w:line="460" w:lineRule="exact"/>
              <w:ind w:left="-2" w:leftChars="-1" w:firstLine="480"/>
              <w:rPr>
                <w:rFonts w:hint="default" w:ascii="宋体" w:hAnsi="宋体"/>
                <w:b/>
                <w:bCs/>
                <w:sz w:val="24"/>
                <w:szCs w:val="24"/>
              </w:rPr>
            </w:pPr>
            <w:r>
              <w:rPr>
                <w:rFonts w:hint="default" w:ascii="宋体" w:hAnsi="宋体"/>
                <w:b/>
                <w:bCs/>
                <w:sz w:val="24"/>
                <w:szCs w:val="24"/>
              </w:rPr>
              <w:t>16、市场传言中策橡胶放弃了墨西哥工厂，赛轮是已经建厂，不得不继续运营？墨西哥工厂会亏，公司怎么看这种说法？</w:t>
            </w:r>
          </w:p>
          <w:p>
            <w:pPr>
              <w:pStyle w:val="13"/>
              <w:spacing w:line="460" w:lineRule="exact"/>
              <w:ind w:left="-2" w:leftChars="-1" w:firstLine="480"/>
              <w:rPr>
                <w:rFonts w:hint="default" w:ascii="宋体" w:hAnsi="宋体"/>
                <w:sz w:val="24"/>
                <w:szCs w:val="24"/>
              </w:rPr>
            </w:pPr>
            <w:r>
              <w:rPr>
                <w:rFonts w:hint="default" w:ascii="宋体" w:hAnsi="宋体"/>
                <w:sz w:val="24"/>
                <w:szCs w:val="24"/>
                <w:lang w:val="en-US" w:eastAsia="zh-CN"/>
              </w:rPr>
              <w:t>答：</w:t>
            </w:r>
            <w:r>
              <w:rPr>
                <w:rFonts w:hint="default" w:ascii="宋体" w:hAnsi="宋体"/>
                <w:sz w:val="24"/>
                <w:szCs w:val="24"/>
              </w:rPr>
              <w:t>尊敬的投资者您好，公司墨西哥工厂规划产能为年产600万条半钢子午线轮胎，根据目前的建设进度，墨西哥工厂预计今年上半年投产。根据美国海关和边境保护局当地时间5月1日的消息，加拿大和墨西哥制造的汽车零部件属于《美加墨协议(USMCA)》的一部分，将免于25%的关税。感谢您对公司的关注。</w:t>
            </w:r>
          </w:p>
          <w:p>
            <w:pPr>
              <w:pStyle w:val="13"/>
              <w:spacing w:line="460" w:lineRule="exact"/>
              <w:ind w:left="-2" w:leftChars="-1" w:firstLine="480"/>
              <w:rPr>
                <w:rFonts w:hint="default" w:ascii="宋体" w:hAnsi="宋体"/>
                <w:b/>
                <w:bCs/>
                <w:sz w:val="24"/>
                <w:szCs w:val="24"/>
              </w:rPr>
            </w:pPr>
            <w:r>
              <w:rPr>
                <w:rFonts w:hint="default" w:ascii="宋体" w:hAnsi="宋体"/>
                <w:b/>
                <w:bCs/>
                <w:sz w:val="24"/>
                <w:szCs w:val="24"/>
              </w:rPr>
              <w:t>17、刘董，您好，美国如果实行高关税，对赛轮有什么影响？是利多还是利好？</w:t>
            </w:r>
          </w:p>
          <w:p>
            <w:pPr>
              <w:pStyle w:val="13"/>
              <w:spacing w:line="460" w:lineRule="exact"/>
              <w:ind w:left="-2" w:leftChars="-1" w:firstLine="480"/>
              <w:rPr>
                <w:rFonts w:hint="default" w:ascii="宋体" w:hAnsi="宋体"/>
                <w:sz w:val="24"/>
                <w:szCs w:val="24"/>
              </w:rPr>
            </w:pPr>
            <w:r>
              <w:rPr>
                <w:rFonts w:hint="default" w:ascii="宋体" w:hAnsi="宋体"/>
                <w:sz w:val="24"/>
                <w:szCs w:val="24"/>
                <w:lang w:val="en-US" w:eastAsia="zh-CN"/>
              </w:rPr>
              <w:t>答：</w:t>
            </w:r>
            <w:r>
              <w:rPr>
                <w:rFonts w:hint="default" w:ascii="宋体" w:hAnsi="宋体"/>
                <w:sz w:val="24"/>
                <w:szCs w:val="24"/>
              </w:rPr>
              <w:t>尊敬的投资者您好，公司已在中国的青岛、东营、沈阳、潍坊及海外的越南、柬埔寨建有轮胎生产基地，并正在推进墨西哥、印度尼西亚等生产基地的建设，未来将持续布局全球化生产，通过全球化产能布局，公司在多个维度实现战略升级与效益提升，一方面，通过全球生产基地的协同效应，公司能够缩短供货周期，更高效便捷地服务现有客户，并有效拓展海外市场，吸引新客户。另一方面，全球化产能布局也可以有效降低因地区间贸易摩擦产生的风险，支持企业的长期稳定发展。感谢您对公司的关注。</w:t>
            </w:r>
          </w:p>
          <w:p>
            <w:pPr>
              <w:pStyle w:val="13"/>
              <w:spacing w:line="460" w:lineRule="exact"/>
              <w:ind w:left="-2" w:leftChars="-1" w:firstLine="480"/>
              <w:rPr>
                <w:rFonts w:hint="default" w:ascii="宋体" w:hAnsi="宋体"/>
                <w:b/>
                <w:bCs/>
                <w:sz w:val="24"/>
                <w:szCs w:val="24"/>
              </w:rPr>
            </w:pPr>
            <w:r>
              <w:rPr>
                <w:rFonts w:hint="default" w:ascii="宋体" w:hAnsi="宋体"/>
                <w:b/>
                <w:bCs/>
                <w:sz w:val="24"/>
                <w:szCs w:val="24"/>
              </w:rPr>
              <w:t>18、2024年前三季度经营现金流同比下降，主要因原材料采购增加。公司如何优化供应链成本？未来是否有债务融资计划？资产负债率50%是否处于合理区间？</w:t>
            </w:r>
          </w:p>
          <w:p>
            <w:pPr>
              <w:pStyle w:val="13"/>
              <w:spacing w:line="460" w:lineRule="exact"/>
              <w:ind w:left="-2" w:leftChars="-1" w:firstLine="480"/>
              <w:rPr>
                <w:rFonts w:hint="default" w:ascii="宋体" w:hAnsi="宋体"/>
                <w:sz w:val="24"/>
                <w:szCs w:val="24"/>
              </w:rPr>
            </w:pPr>
            <w:r>
              <w:rPr>
                <w:rFonts w:hint="default" w:ascii="宋体" w:hAnsi="宋体"/>
                <w:sz w:val="24"/>
                <w:szCs w:val="24"/>
                <w:lang w:val="en-US" w:eastAsia="zh-CN"/>
              </w:rPr>
              <w:t>答：</w:t>
            </w:r>
            <w:r>
              <w:rPr>
                <w:rFonts w:hint="default" w:ascii="宋体" w:hAnsi="宋体"/>
                <w:sz w:val="24"/>
                <w:szCs w:val="24"/>
              </w:rPr>
              <w:t>尊敬的投资者您好，2025年第一季度，公司天然橡胶、合成橡胶、炭黑、钢丝帘线四项主要原材料的综合采购价格同比增长4.51%，环比下降7.94%，已较四季度明显好转。进入4月份以来，轮胎行业原材料成本端出现积极变化，价格逐渐回落，对成本端影响逐步减弱。感谢您的关注。</w:t>
            </w:r>
          </w:p>
          <w:p>
            <w:pPr>
              <w:pStyle w:val="13"/>
              <w:spacing w:line="460" w:lineRule="exact"/>
              <w:ind w:left="-2" w:leftChars="-1" w:firstLine="480"/>
              <w:rPr>
                <w:rFonts w:hint="default" w:ascii="宋体" w:hAnsi="宋体"/>
                <w:b/>
                <w:bCs/>
                <w:sz w:val="24"/>
                <w:szCs w:val="24"/>
              </w:rPr>
            </w:pPr>
            <w:r>
              <w:rPr>
                <w:rFonts w:hint="default" w:ascii="宋体" w:hAnsi="宋体"/>
                <w:b/>
                <w:bCs/>
                <w:sz w:val="24"/>
                <w:szCs w:val="24"/>
              </w:rPr>
              <w:t>19、墨西哥工厂预计2025年上半年投产（600万条半钢胎产能），请问投产后将优先覆盖哪些市场？如何平衡北美与欧洲市场的需求？若美国关税政策进一步收紧，是否有调整产能分配的预案？</w:t>
            </w:r>
          </w:p>
          <w:p>
            <w:pPr>
              <w:pStyle w:val="13"/>
              <w:spacing w:line="460" w:lineRule="exact"/>
              <w:ind w:left="-2" w:leftChars="-1" w:firstLine="480"/>
              <w:rPr>
                <w:rFonts w:hint="default" w:ascii="宋体" w:hAnsi="宋体"/>
                <w:sz w:val="24"/>
                <w:szCs w:val="24"/>
              </w:rPr>
            </w:pPr>
            <w:r>
              <w:rPr>
                <w:rFonts w:hint="default" w:ascii="宋体" w:hAnsi="宋体"/>
                <w:sz w:val="24"/>
                <w:szCs w:val="24"/>
                <w:lang w:val="en-US" w:eastAsia="zh-CN"/>
              </w:rPr>
              <w:t>答：</w:t>
            </w:r>
            <w:r>
              <w:rPr>
                <w:rFonts w:hint="default" w:ascii="宋体" w:hAnsi="宋体"/>
                <w:sz w:val="24"/>
                <w:szCs w:val="24"/>
              </w:rPr>
              <w:t>尊敬的投资者您好，墨西哥工厂投产后，公司将会根据市场、项目运营等情况确定具体销售区域。墨西哥工厂尚有部分预留土地，公司将根据市场需求及外部政策等因素确定是否进行项目扩建。根据美国海关和边境保护局当地时间5月1日的消息，加拿大和墨西哥制造的汽车零部件属于《美加墨协议(USMCA)》的一部分，将免于25%的关税。感谢您对公司的关注。</w:t>
            </w:r>
          </w:p>
          <w:p>
            <w:pPr>
              <w:pStyle w:val="13"/>
              <w:spacing w:line="460" w:lineRule="exact"/>
              <w:ind w:left="-2" w:leftChars="-1" w:firstLine="480"/>
              <w:rPr>
                <w:rFonts w:hint="default" w:ascii="宋体" w:hAnsi="宋体"/>
                <w:b/>
                <w:bCs/>
                <w:sz w:val="24"/>
                <w:szCs w:val="24"/>
              </w:rPr>
            </w:pPr>
            <w:r>
              <w:rPr>
                <w:rFonts w:hint="default" w:ascii="宋体" w:hAnsi="宋体"/>
                <w:b/>
                <w:bCs/>
                <w:sz w:val="24"/>
                <w:szCs w:val="24"/>
              </w:rPr>
              <w:t>20、国内的市场份额还有较大的提升空间，请问公司接下来对未来国内市场有哪些规划</w:t>
            </w:r>
          </w:p>
          <w:p>
            <w:pPr>
              <w:pStyle w:val="13"/>
              <w:spacing w:line="460" w:lineRule="exact"/>
              <w:ind w:left="-2" w:leftChars="-1" w:firstLine="480"/>
              <w:rPr>
                <w:rFonts w:hint="default" w:ascii="宋体" w:hAnsi="宋体"/>
                <w:sz w:val="24"/>
                <w:szCs w:val="24"/>
              </w:rPr>
            </w:pPr>
            <w:r>
              <w:rPr>
                <w:rFonts w:hint="default" w:ascii="宋体" w:hAnsi="宋体"/>
                <w:sz w:val="24"/>
                <w:szCs w:val="24"/>
                <w:lang w:val="en-US" w:eastAsia="zh-CN"/>
              </w:rPr>
              <w:t>答：</w:t>
            </w:r>
            <w:r>
              <w:rPr>
                <w:rFonts w:hint="default" w:ascii="宋体" w:hAnsi="宋体"/>
                <w:sz w:val="24"/>
                <w:szCs w:val="24"/>
              </w:rPr>
              <w:t>尊敬的投资者您好，2024年，公司不断加大对国内市场渠道建设和经销商选择培育等方面投入力度，持续推进国内市场的布局，努力打通C端营销服务的“最后一公里”。公司积极探索新销售模式，在部分地区成立了全资或与经销商成立合资销售公司，不断下沉渠道以更加贴近市场和客户。2024年末，公司国内轮胎门店数量较年初增长约30%。此外，公司还构建了有效的产销一体化渠道体系，国内替换市场网络遍布34个省级行政区。2024年，公司非经销渠道营业收入同比增长83%。感谢您对公司的关注。</w:t>
            </w:r>
          </w:p>
          <w:p>
            <w:pPr>
              <w:pStyle w:val="13"/>
              <w:spacing w:line="460" w:lineRule="exact"/>
              <w:ind w:left="-2" w:leftChars="-1" w:firstLine="480"/>
              <w:rPr>
                <w:rFonts w:hint="default" w:ascii="宋体" w:hAnsi="宋体"/>
                <w:b/>
                <w:bCs/>
                <w:sz w:val="24"/>
                <w:szCs w:val="24"/>
              </w:rPr>
            </w:pPr>
            <w:r>
              <w:rPr>
                <w:rFonts w:hint="default" w:ascii="宋体" w:hAnsi="宋体"/>
                <w:b/>
                <w:bCs/>
                <w:sz w:val="24"/>
                <w:szCs w:val="24"/>
              </w:rPr>
              <w:t>21、墨西哥工厂马上投产了，投产后一年营业额多少</w:t>
            </w:r>
          </w:p>
          <w:p>
            <w:pPr>
              <w:pStyle w:val="13"/>
              <w:spacing w:line="460" w:lineRule="exact"/>
              <w:ind w:left="-2" w:leftChars="-1" w:firstLine="480"/>
              <w:rPr>
                <w:rFonts w:hint="default" w:ascii="宋体" w:hAnsi="宋体"/>
                <w:sz w:val="24"/>
                <w:szCs w:val="24"/>
              </w:rPr>
            </w:pPr>
            <w:r>
              <w:rPr>
                <w:rFonts w:hint="default" w:ascii="宋体" w:hAnsi="宋体"/>
                <w:sz w:val="24"/>
                <w:szCs w:val="24"/>
                <w:lang w:val="en-US" w:eastAsia="zh-CN"/>
              </w:rPr>
              <w:t>答：</w:t>
            </w:r>
            <w:r>
              <w:rPr>
                <w:rFonts w:hint="default" w:ascii="宋体" w:hAnsi="宋体"/>
                <w:sz w:val="24"/>
                <w:szCs w:val="24"/>
              </w:rPr>
              <w:t>尊敬的投资者您好，相关数据请参阅公司披露的墨西哥项目可行性研究报告。感谢您对公司的关注。</w:t>
            </w:r>
          </w:p>
          <w:p>
            <w:pPr>
              <w:pStyle w:val="13"/>
              <w:spacing w:line="460" w:lineRule="exact"/>
              <w:ind w:left="-2" w:leftChars="-1" w:firstLine="480"/>
              <w:rPr>
                <w:rFonts w:hint="default" w:ascii="宋体" w:hAnsi="宋体"/>
                <w:b/>
                <w:bCs/>
                <w:sz w:val="24"/>
                <w:szCs w:val="24"/>
              </w:rPr>
            </w:pPr>
            <w:r>
              <w:rPr>
                <w:rFonts w:hint="default" w:ascii="宋体" w:hAnsi="宋体"/>
                <w:b/>
                <w:bCs/>
                <w:sz w:val="24"/>
                <w:szCs w:val="24"/>
              </w:rPr>
              <w:t>22、李总，您好。请问公司24年全钢，半钢，非公路三大业务毛利率各是多少，谢谢</w:t>
            </w:r>
          </w:p>
          <w:p>
            <w:pPr>
              <w:pStyle w:val="13"/>
              <w:spacing w:line="460" w:lineRule="exact"/>
              <w:ind w:left="-2" w:leftChars="-1" w:firstLine="480"/>
              <w:rPr>
                <w:rFonts w:hint="default" w:ascii="宋体" w:hAnsi="宋体"/>
                <w:sz w:val="24"/>
                <w:szCs w:val="24"/>
              </w:rPr>
            </w:pPr>
            <w:r>
              <w:rPr>
                <w:rFonts w:hint="default" w:ascii="宋体" w:hAnsi="宋体"/>
                <w:sz w:val="24"/>
                <w:szCs w:val="24"/>
                <w:lang w:val="en-US" w:eastAsia="zh-CN"/>
              </w:rPr>
              <w:t>答：</w:t>
            </w:r>
            <w:r>
              <w:rPr>
                <w:rFonts w:hint="default" w:ascii="宋体" w:hAnsi="宋体"/>
                <w:sz w:val="24"/>
                <w:szCs w:val="24"/>
              </w:rPr>
              <w:t>尊敬的投资者您好，公司2024年整体毛利率为27.58%，其中各类轮胎产品的毛利率均处于历史同期较好水平。感谢您对公司的关注。</w:t>
            </w:r>
          </w:p>
          <w:p>
            <w:pPr>
              <w:pStyle w:val="13"/>
              <w:spacing w:line="460" w:lineRule="exact"/>
              <w:ind w:left="-2" w:leftChars="-1" w:firstLine="480"/>
              <w:rPr>
                <w:rFonts w:hint="default" w:ascii="宋体" w:hAnsi="宋体"/>
                <w:b/>
                <w:bCs/>
                <w:sz w:val="24"/>
                <w:szCs w:val="24"/>
              </w:rPr>
            </w:pPr>
            <w:r>
              <w:rPr>
                <w:rFonts w:hint="default" w:ascii="宋体" w:hAnsi="宋体"/>
                <w:b/>
                <w:bCs/>
                <w:sz w:val="24"/>
                <w:szCs w:val="24"/>
              </w:rPr>
              <w:t>23、公司墨西哥工厂是否是2025年5月首胎下线？印尼工厂6月首胎下线？</w:t>
            </w:r>
          </w:p>
          <w:p>
            <w:pPr>
              <w:pStyle w:val="13"/>
              <w:spacing w:line="460" w:lineRule="exact"/>
              <w:ind w:left="-2" w:leftChars="-1" w:firstLine="480"/>
              <w:rPr>
                <w:rFonts w:hint="default" w:ascii="宋体" w:hAnsi="宋体"/>
                <w:sz w:val="24"/>
                <w:szCs w:val="24"/>
              </w:rPr>
            </w:pPr>
            <w:r>
              <w:rPr>
                <w:rFonts w:hint="default" w:ascii="宋体" w:hAnsi="宋体"/>
                <w:sz w:val="24"/>
                <w:szCs w:val="24"/>
                <w:lang w:val="en-US" w:eastAsia="zh-CN"/>
              </w:rPr>
              <w:t>答：</w:t>
            </w:r>
            <w:r>
              <w:rPr>
                <w:rFonts w:hint="default" w:ascii="宋体" w:hAnsi="宋体"/>
                <w:sz w:val="24"/>
                <w:szCs w:val="24"/>
              </w:rPr>
              <w:t>尊敬的投资者您好，公司墨西哥工厂及印尼工厂均按照规划稳步推进建设中，目前进展顺利，预计今年上半年投产。感谢您对公司的关注。</w:t>
            </w:r>
          </w:p>
          <w:p>
            <w:pPr>
              <w:pStyle w:val="13"/>
              <w:spacing w:line="460" w:lineRule="exact"/>
              <w:ind w:left="-2" w:leftChars="-1" w:firstLine="480"/>
              <w:rPr>
                <w:rFonts w:hint="default" w:ascii="宋体" w:hAnsi="宋体"/>
                <w:b/>
                <w:bCs/>
                <w:sz w:val="24"/>
                <w:szCs w:val="24"/>
              </w:rPr>
            </w:pPr>
            <w:r>
              <w:rPr>
                <w:rFonts w:hint="default" w:ascii="宋体" w:hAnsi="宋体"/>
                <w:b/>
                <w:bCs/>
                <w:sz w:val="24"/>
                <w:szCs w:val="24"/>
              </w:rPr>
              <w:t>24、公司实质控制人公告了近10亿的增持计划，请问何时开始执行，是否遇到款项还未下放暂且不能增持的情况？</w:t>
            </w:r>
          </w:p>
          <w:p>
            <w:pPr>
              <w:pStyle w:val="13"/>
              <w:spacing w:line="460" w:lineRule="exact"/>
              <w:ind w:left="-2" w:leftChars="-1" w:firstLine="480"/>
              <w:rPr>
                <w:rFonts w:hint="default" w:ascii="宋体" w:hAnsi="宋体"/>
                <w:sz w:val="24"/>
                <w:szCs w:val="24"/>
              </w:rPr>
            </w:pPr>
            <w:r>
              <w:rPr>
                <w:rFonts w:hint="default" w:ascii="宋体" w:hAnsi="宋体"/>
                <w:sz w:val="24"/>
                <w:szCs w:val="24"/>
                <w:lang w:val="en-US" w:eastAsia="zh-CN"/>
              </w:rPr>
              <w:t>答：</w:t>
            </w:r>
            <w:r>
              <w:rPr>
                <w:rFonts w:hint="default" w:ascii="宋体" w:hAnsi="宋体"/>
                <w:sz w:val="24"/>
                <w:szCs w:val="24"/>
              </w:rPr>
              <w:t>尊敬的投资者您好，公司实控人前期提出了增持计划。后期，公司会持续关注增持进展，并会严格按监管要求进行信息披露。感谢您对公司的关注。</w:t>
            </w:r>
          </w:p>
          <w:p>
            <w:pPr>
              <w:pStyle w:val="13"/>
              <w:spacing w:line="460" w:lineRule="exact"/>
              <w:ind w:left="-2" w:leftChars="-1" w:firstLine="480"/>
              <w:rPr>
                <w:rFonts w:hint="default" w:ascii="宋体" w:hAnsi="宋体"/>
                <w:b/>
                <w:bCs/>
                <w:sz w:val="24"/>
                <w:szCs w:val="24"/>
              </w:rPr>
            </w:pPr>
            <w:r>
              <w:rPr>
                <w:rFonts w:hint="default" w:ascii="宋体" w:hAnsi="宋体"/>
                <w:b/>
                <w:bCs/>
                <w:sz w:val="24"/>
                <w:szCs w:val="24"/>
              </w:rPr>
              <w:t>25、公司在非公路轮胎市场的全球占有率是多少？</w:t>
            </w:r>
          </w:p>
          <w:p>
            <w:pPr>
              <w:pStyle w:val="13"/>
              <w:spacing w:line="460" w:lineRule="exact"/>
              <w:ind w:left="-2" w:leftChars="-1" w:firstLine="480"/>
              <w:rPr>
                <w:rFonts w:hint="default" w:ascii="宋体" w:hAnsi="宋体"/>
                <w:sz w:val="24"/>
                <w:szCs w:val="24"/>
              </w:rPr>
            </w:pPr>
            <w:r>
              <w:rPr>
                <w:rFonts w:hint="default" w:ascii="宋体" w:hAnsi="宋体"/>
                <w:sz w:val="24"/>
                <w:szCs w:val="24"/>
                <w:lang w:val="en-US" w:eastAsia="zh-CN"/>
              </w:rPr>
              <w:t>答：</w:t>
            </w:r>
            <w:r>
              <w:rPr>
                <w:rFonts w:hint="default" w:ascii="宋体" w:hAnsi="宋体"/>
                <w:sz w:val="24"/>
                <w:szCs w:val="24"/>
              </w:rPr>
              <w:t>尊敬的投资者您好，公司非公路轮胎产品经过长期的市场验证，得到市场的广泛认可。目前已成功配套卡特彼勒、约翰迪尔、凯斯纽荷兰、英国JCB、中国一拖、同力重工、徐工集团、雷沃重工、山东临工等国内外知名企业。今年公司非公路轮胎市场拓展顺利，近期与全球头部矿企力拓集团在澳大利亚珀斯签订了几内亚西芒杜项目2025-2030五年供应协议暨全球框架协议。感谢您对公司的关注。</w:t>
            </w:r>
          </w:p>
          <w:p>
            <w:pPr>
              <w:pStyle w:val="13"/>
              <w:spacing w:line="460" w:lineRule="exact"/>
              <w:ind w:left="-2" w:leftChars="-1" w:firstLine="480"/>
              <w:rPr>
                <w:rFonts w:hint="default" w:ascii="宋体" w:hAnsi="宋体"/>
                <w:b/>
                <w:bCs/>
                <w:sz w:val="24"/>
                <w:szCs w:val="24"/>
              </w:rPr>
            </w:pPr>
            <w:r>
              <w:rPr>
                <w:rFonts w:hint="default" w:ascii="宋体" w:hAnsi="宋体"/>
                <w:b/>
                <w:bCs/>
                <w:sz w:val="24"/>
                <w:szCs w:val="24"/>
              </w:rPr>
              <w:t>26、目前汽车配套轮胎有哪些车型？未来会和哪些车企进行合作？</w:t>
            </w:r>
          </w:p>
          <w:p>
            <w:pPr>
              <w:pStyle w:val="13"/>
              <w:spacing w:line="460" w:lineRule="exact"/>
              <w:ind w:left="-2" w:leftChars="-1" w:firstLine="480"/>
              <w:rPr>
                <w:rFonts w:hint="default" w:ascii="宋体" w:hAnsi="宋体"/>
                <w:sz w:val="24"/>
                <w:szCs w:val="24"/>
              </w:rPr>
            </w:pPr>
            <w:r>
              <w:rPr>
                <w:rFonts w:hint="default" w:ascii="宋体" w:hAnsi="宋体"/>
                <w:sz w:val="24"/>
                <w:szCs w:val="24"/>
                <w:lang w:val="en-US" w:eastAsia="zh-CN"/>
              </w:rPr>
              <w:t>答：</w:t>
            </w:r>
            <w:r>
              <w:rPr>
                <w:rFonts w:hint="default" w:ascii="宋体" w:hAnsi="宋体"/>
                <w:sz w:val="24"/>
                <w:szCs w:val="24"/>
              </w:rPr>
              <w:t>尊敬的投资者您好，公司已为多家卡车、轿车、工程机械生产企业配套全钢、半钢和非公路轮胎产品，公司全钢和半钢轮胎产品已成功配套一汽解放、中国重汽、宇通客车、比亚迪、三一重工、东风汽车、北汽福田、奇瑞、吉利、长安、蔚来、北汽、越南Vinfast等国内外汽车企业。公司与小米汽车合作开发的赛道高性能轮胎PT01上架“小米有品”商城，搭载该款轮胎的小米SU7 Ultra，接连打破北京易车金港、上海天马及宁波国际赛车场、厦门国际赛车场的赛道圈速记录，成为这些赛道的最速四门量产车。公司非公路轮胎产品已成功配套卡特彼勒、约翰迪尔、凯斯纽荷兰、英国JCB、爱科、道依茨法尔、徐工集团、北方重工、三一重工、同力重工、山东临工、潍柴雷沃、中国一拖等国内外知名企业。未来，公司将凭借优异的产品性能及良好的服务持续推进与相关车企的合作。感谢您对公司的关注。</w:t>
            </w:r>
          </w:p>
          <w:p>
            <w:pPr>
              <w:pStyle w:val="13"/>
              <w:spacing w:line="460" w:lineRule="exact"/>
              <w:ind w:left="-2" w:leftChars="-1" w:firstLine="480"/>
              <w:rPr>
                <w:rFonts w:hint="default" w:ascii="宋体" w:hAnsi="宋体"/>
                <w:b/>
                <w:bCs/>
                <w:sz w:val="24"/>
                <w:szCs w:val="24"/>
              </w:rPr>
            </w:pPr>
            <w:r>
              <w:rPr>
                <w:rFonts w:hint="default" w:ascii="宋体" w:hAnsi="宋体"/>
                <w:b/>
                <w:bCs/>
                <w:sz w:val="24"/>
                <w:szCs w:val="24"/>
              </w:rPr>
              <w:t>27、公司最新配套车企有哪些?</w:t>
            </w:r>
          </w:p>
          <w:p>
            <w:pPr>
              <w:pStyle w:val="13"/>
              <w:spacing w:line="460" w:lineRule="exact"/>
              <w:ind w:left="-2" w:leftChars="-1" w:firstLine="480"/>
              <w:rPr>
                <w:rFonts w:hint="default" w:ascii="宋体" w:hAnsi="宋体"/>
                <w:sz w:val="24"/>
                <w:szCs w:val="24"/>
              </w:rPr>
            </w:pPr>
            <w:r>
              <w:rPr>
                <w:rFonts w:hint="default" w:ascii="宋体" w:hAnsi="宋体"/>
                <w:sz w:val="24"/>
                <w:szCs w:val="24"/>
                <w:lang w:val="en-US" w:eastAsia="zh-CN"/>
              </w:rPr>
              <w:t>答：</w:t>
            </w:r>
            <w:r>
              <w:rPr>
                <w:rFonts w:hint="default" w:ascii="宋体" w:hAnsi="宋体"/>
                <w:sz w:val="24"/>
                <w:szCs w:val="24"/>
              </w:rPr>
              <w:t>尊敬的投资者您好，公司已为多家卡车、轿车、工程机械生产企业配套全钢、半钢和非公路轮胎产品，公司全钢和半钢轮胎产品已成功配套一汽解放、中国重汽、宇通客车、比亚迪、三一重工、东风汽车、北汽福田、奇瑞、吉利、长安、蔚来、北汽、越南Vinfast等国内外汽车企业。公司与小米汽车合作开发的赛道高性能轮胎PT01上架“小米有品”商城，搭载该款轮胎的小米SU7 Ultra，接连打破北京易车金港、上海天马及宁波国际赛车场、厦门国际赛车场的赛道圈速记录，成为这些赛道的最速四门量产车。公司非公路轮胎产品已成功配套卡特彼勒、约翰迪尔、凯斯纽荷兰、英国JCB、爱科、道依茨法尔、徐工集团、北方重工、三一重工、同力重工、山东临工、潍柴雷沃、中国一拖等国内外知名企业。未来，公司将凭借优异的产品性能及良好的服务持续推进与相关车企的合作。感谢您对公司的关注。</w:t>
            </w:r>
          </w:p>
          <w:p>
            <w:pPr>
              <w:pStyle w:val="13"/>
              <w:spacing w:line="460" w:lineRule="exact"/>
              <w:ind w:left="-2" w:leftChars="-1" w:firstLine="480"/>
              <w:rPr>
                <w:rFonts w:hint="default" w:ascii="宋体" w:hAnsi="宋体"/>
                <w:b/>
                <w:bCs/>
                <w:sz w:val="24"/>
                <w:szCs w:val="24"/>
              </w:rPr>
            </w:pPr>
            <w:r>
              <w:rPr>
                <w:rFonts w:hint="default" w:ascii="宋体" w:hAnsi="宋体"/>
                <w:b/>
                <w:bCs/>
                <w:sz w:val="24"/>
                <w:szCs w:val="24"/>
              </w:rPr>
              <w:t>28、墨西哥工厂预计2025年上半年投产，请问投产后将优先覆盖哪些市场？如何平衡北美与欧洲市场的需求？若美国关税政策进一步收紧，是否有调整产能分配的预案？</w:t>
            </w:r>
          </w:p>
          <w:p>
            <w:pPr>
              <w:pStyle w:val="13"/>
              <w:spacing w:line="460" w:lineRule="exact"/>
              <w:ind w:left="-2" w:leftChars="-1" w:firstLine="480"/>
              <w:rPr>
                <w:rFonts w:hint="default" w:ascii="宋体" w:hAnsi="宋体"/>
                <w:sz w:val="24"/>
                <w:szCs w:val="24"/>
              </w:rPr>
            </w:pPr>
            <w:r>
              <w:rPr>
                <w:rFonts w:hint="default" w:ascii="宋体" w:hAnsi="宋体"/>
                <w:sz w:val="24"/>
                <w:szCs w:val="24"/>
                <w:lang w:val="en-US" w:eastAsia="zh-CN"/>
              </w:rPr>
              <w:t>答：</w:t>
            </w:r>
            <w:r>
              <w:rPr>
                <w:rFonts w:hint="default" w:ascii="宋体" w:hAnsi="宋体"/>
                <w:sz w:val="24"/>
                <w:szCs w:val="24"/>
              </w:rPr>
              <w:t>尊敬的投资者您好，墨西哥工厂投产后，公司将会根据市场、项目运营等情况确定具体销售区域。墨西哥工厂尚有部分预留土地，公司将根据市场需求及外部政策等因素确定是否进行项目扩建。根据美国海关和边境保护局当地时间5月1日的消息，加拿大和墨西哥制造的汽车零部件属于《美加墨协议(USMCA)》的一部分，将免于25%的关税。感谢您对公司的关注。</w:t>
            </w:r>
          </w:p>
          <w:p>
            <w:pPr>
              <w:pStyle w:val="13"/>
              <w:spacing w:line="460" w:lineRule="exact"/>
              <w:ind w:left="-2" w:leftChars="-1" w:firstLine="480"/>
              <w:rPr>
                <w:rFonts w:hint="default" w:ascii="宋体" w:hAnsi="宋体"/>
                <w:b/>
                <w:bCs/>
                <w:sz w:val="24"/>
                <w:szCs w:val="24"/>
              </w:rPr>
            </w:pPr>
            <w:r>
              <w:rPr>
                <w:rFonts w:hint="default" w:ascii="宋体" w:hAnsi="宋体"/>
                <w:b/>
                <w:bCs/>
                <w:sz w:val="24"/>
                <w:szCs w:val="24"/>
              </w:rPr>
              <w:t>29、大股东开始增持了吗？</w:t>
            </w:r>
          </w:p>
          <w:p>
            <w:pPr>
              <w:pStyle w:val="13"/>
              <w:spacing w:line="460" w:lineRule="exact"/>
              <w:ind w:left="-2" w:leftChars="-1" w:firstLine="480"/>
              <w:rPr>
                <w:rFonts w:hint="default" w:ascii="宋体" w:hAnsi="宋体"/>
                <w:sz w:val="24"/>
                <w:szCs w:val="24"/>
              </w:rPr>
            </w:pPr>
            <w:r>
              <w:rPr>
                <w:rFonts w:hint="default" w:ascii="宋体" w:hAnsi="宋体"/>
                <w:sz w:val="24"/>
                <w:szCs w:val="24"/>
                <w:lang w:val="en-US" w:eastAsia="zh-CN"/>
              </w:rPr>
              <w:t>答：</w:t>
            </w:r>
            <w:r>
              <w:rPr>
                <w:rFonts w:hint="default" w:ascii="宋体" w:hAnsi="宋体"/>
                <w:sz w:val="24"/>
                <w:szCs w:val="24"/>
              </w:rPr>
              <w:t>尊敬的投资者您好，公司实控人前期提出了增持计划。后期，公司会持续关注增持进展，并会严格按监管要求进行信息披露。感谢您对公司的关注。</w:t>
            </w:r>
          </w:p>
          <w:p>
            <w:pPr>
              <w:pStyle w:val="13"/>
              <w:spacing w:line="460" w:lineRule="exact"/>
              <w:ind w:left="-2" w:leftChars="-1" w:firstLine="480"/>
              <w:rPr>
                <w:rFonts w:hint="default" w:ascii="宋体" w:hAnsi="宋体"/>
                <w:b/>
                <w:bCs/>
                <w:sz w:val="24"/>
                <w:szCs w:val="24"/>
              </w:rPr>
            </w:pPr>
            <w:r>
              <w:rPr>
                <w:rFonts w:hint="default" w:ascii="宋体" w:hAnsi="宋体"/>
                <w:b/>
                <w:bCs/>
                <w:sz w:val="24"/>
                <w:szCs w:val="24"/>
              </w:rPr>
              <w:t>30、大股东开始回购了吗？</w:t>
            </w:r>
          </w:p>
          <w:p>
            <w:pPr>
              <w:pStyle w:val="13"/>
              <w:spacing w:line="460" w:lineRule="exact"/>
              <w:ind w:left="-2" w:leftChars="-1" w:firstLine="480"/>
              <w:rPr>
                <w:rFonts w:hint="default" w:ascii="宋体" w:hAnsi="宋体"/>
                <w:sz w:val="24"/>
                <w:szCs w:val="24"/>
              </w:rPr>
            </w:pPr>
            <w:r>
              <w:rPr>
                <w:rFonts w:hint="default" w:ascii="宋体" w:hAnsi="宋体"/>
                <w:sz w:val="24"/>
                <w:szCs w:val="24"/>
                <w:lang w:val="en-US" w:eastAsia="zh-CN"/>
              </w:rPr>
              <w:t>答：</w:t>
            </w:r>
            <w:r>
              <w:rPr>
                <w:rFonts w:hint="default" w:ascii="宋体" w:hAnsi="宋体"/>
                <w:sz w:val="24"/>
                <w:szCs w:val="24"/>
              </w:rPr>
              <w:t>尊敬的投资者您好，公司目前尚未开展股票回购业务。公司如有相关计划，将严格按照监管要求履行信息披露义务。公司实际控制人前期提出了增持公司股票的方案，具体请参阅相关公告。感谢您对公司的关注。</w:t>
            </w:r>
          </w:p>
          <w:p>
            <w:pPr>
              <w:pStyle w:val="13"/>
              <w:spacing w:line="460" w:lineRule="exact"/>
              <w:ind w:left="-2" w:leftChars="-1" w:firstLine="480"/>
              <w:rPr>
                <w:rFonts w:hint="default" w:ascii="宋体" w:hAnsi="宋体"/>
                <w:b/>
                <w:bCs/>
                <w:sz w:val="24"/>
                <w:szCs w:val="24"/>
              </w:rPr>
            </w:pPr>
            <w:r>
              <w:rPr>
                <w:rFonts w:hint="default" w:ascii="宋体" w:hAnsi="宋体"/>
                <w:b/>
                <w:bCs/>
                <w:sz w:val="24"/>
                <w:szCs w:val="24"/>
              </w:rPr>
              <w:t>31、公司近年保持稳定分红，但2024年净利润增速放缓。未来分红比例是否会调整？是否有回购计划以增强股东信心？</w:t>
            </w:r>
          </w:p>
          <w:p>
            <w:pPr>
              <w:pStyle w:val="13"/>
              <w:spacing w:line="460" w:lineRule="exact"/>
              <w:ind w:left="-2" w:leftChars="-1" w:firstLine="480"/>
              <w:rPr>
                <w:rFonts w:hint="default" w:ascii="宋体" w:hAnsi="宋体"/>
                <w:sz w:val="24"/>
                <w:szCs w:val="24"/>
              </w:rPr>
            </w:pPr>
            <w:r>
              <w:rPr>
                <w:rFonts w:hint="default" w:ascii="宋体" w:hAnsi="宋体"/>
                <w:sz w:val="24"/>
                <w:szCs w:val="24"/>
                <w:lang w:val="en-US" w:eastAsia="zh-CN"/>
              </w:rPr>
              <w:t>答：</w:t>
            </w:r>
            <w:r>
              <w:rPr>
                <w:rFonts w:hint="default" w:ascii="宋体" w:hAnsi="宋体"/>
                <w:sz w:val="24"/>
                <w:szCs w:val="24"/>
              </w:rPr>
              <w:t>尊敬的投资者您好，公司一直重视对投资者的回报，上市以来每年均进行现金红利分配。公司2024年度利润分配预案为：拟以实施权益分派股权登记日登记的总股本为基数，向全体股东每股派发现金红利0.23元（含税），现金分红金额7.56亿元，不送红股，也不进行资本公积金转增股本。2024年全年预计现金分红总额12.49亿元（包括已实施完成的2024年前三季度现金分红），占2024年度归属于上市公司股东净利润的比例为30.76%。未来，公司将尽力做好生产经营，不断提升公司盈利能力和竞争力，并严格按照《公司章程》《股东回报规划》等要求，结合公司实际情况提出让广大投资者满意的利润分配方案。公司若推出股票回购计划，将会严格按监管要求进行信息披露。感谢您对公司的关注。</w:t>
            </w:r>
          </w:p>
          <w:p>
            <w:pPr>
              <w:pStyle w:val="13"/>
              <w:spacing w:line="460" w:lineRule="exact"/>
              <w:ind w:left="-2" w:leftChars="-1" w:firstLine="480"/>
              <w:rPr>
                <w:rFonts w:hint="default" w:ascii="宋体" w:hAnsi="宋体"/>
                <w:b/>
                <w:bCs/>
                <w:sz w:val="24"/>
                <w:szCs w:val="24"/>
              </w:rPr>
            </w:pPr>
            <w:r>
              <w:rPr>
                <w:rFonts w:hint="default" w:ascii="宋体" w:hAnsi="宋体"/>
                <w:b/>
                <w:bCs/>
                <w:sz w:val="24"/>
                <w:szCs w:val="24"/>
              </w:rPr>
              <w:t>32、请问公司如何规避原材料价格大幅波动？</w:t>
            </w:r>
          </w:p>
          <w:p>
            <w:pPr>
              <w:pStyle w:val="13"/>
              <w:spacing w:line="460" w:lineRule="exact"/>
              <w:ind w:left="-2" w:leftChars="-1" w:firstLine="480"/>
              <w:rPr>
                <w:rFonts w:hint="default" w:ascii="宋体" w:hAnsi="宋体"/>
                <w:sz w:val="24"/>
                <w:szCs w:val="24"/>
              </w:rPr>
            </w:pPr>
            <w:r>
              <w:rPr>
                <w:rFonts w:hint="default" w:ascii="宋体" w:hAnsi="宋体"/>
                <w:sz w:val="24"/>
                <w:szCs w:val="24"/>
                <w:lang w:val="en-US" w:eastAsia="zh-CN"/>
              </w:rPr>
              <w:t>答：</w:t>
            </w:r>
            <w:r>
              <w:rPr>
                <w:rFonts w:hint="default" w:ascii="宋体" w:hAnsi="宋体"/>
                <w:sz w:val="24"/>
                <w:szCs w:val="24"/>
              </w:rPr>
              <w:t>尊敬的投资者您好，公司日常会根据各类原材料的市场情况以及需求计划灵活制定具体采购策略，并综合生产成本及市场需求等因素视情况确定价格调整策略，以尽量减少原材料价格波动对公司带来的不利影响。感谢您对公司的关注。</w:t>
            </w:r>
          </w:p>
          <w:p>
            <w:pPr>
              <w:pStyle w:val="13"/>
              <w:spacing w:line="460" w:lineRule="exact"/>
              <w:ind w:left="-2" w:leftChars="-1" w:firstLine="480"/>
              <w:rPr>
                <w:rFonts w:hint="default" w:ascii="宋体" w:hAnsi="宋体"/>
                <w:b/>
                <w:bCs/>
                <w:sz w:val="24"/>
                <w:szCs w:val="24"/>
              </w:rPr>
            </w:pPr>
            <w:r>
              <w:rPr>
                <w:rFonts w:hint="default" w:ascii="宋体" w:hAnsi="宋体"/>
                <w:b/>
                <w:bCs/>
                <w:sz w:val="24"/>
                <w:szCs w:val="24"/>
              </w:rPr>
              <w:t>33、液体黄金轮胎在国内和国外销量怎么样？</w:t>
            </w:r>
          </w:p>
          <w:p>
            <w:pPr>
              <w:pStyle w:val="13"/>
              <w:spacing w:line="460" w:lineRule="exact"/>
              <w:ind w:left="-2" w:leftChars="-1" w:firstLine="480"/>
              <w:rPr>
                <w:rFonts w:hint="default" w:ascii="宋体" w:hAnsi="宋体"/>
                <w:sz w:val="24"/>
                <w:szCs w:val="24"/>
              </w:rPr>
            </w:pPr>
            <w:r>
              <w:rPr>
                <w:rFonts w:hint="default" w:ascii="宋体" w:hAnsi="宋体"/>
                <w:sz w:val="24"/>
                <w:szCs w:val="24"/>
                <w:lang w:val="en-US" w:eastAsia="zh-CN"/>
              </w:rPr>
              <w:t>答：</w:t>
            </w:r>
            <w:r>
              <w:rPr>
                <w:rFonts w:hint="default" w:ascii="宋体" w:hAnsi="宋体"/>
                <w:sz w:val="24"/>
                <w:szCs w:val="24"/>
              </w:rPr>
              <w:t>尊敬的投资者您好，经过多年的技术沉淀，公司自主研发的液体黄金轮胎成功解决了“滚动阻力、抗湿滑、耐磨性”三大性能难以同时优化的“魔鬼三角”问题，让每条轮胎同时实现了安全、耐磨和节能。未来，公司将持续优化战略布局，积极整合内外部资源，促进液体黄金轮胎销量的不断提升。感谢您对公司的关注。</w:t>
            </w:r>
          </w:p>
          <w:p>
            <w:pPr>
              <w:pStyle w:val="13"/>
              <w:spacing w:line="460" w:lineRule="exact"/>
              <w:ind w:left="-2" w:leftChars="-1" w:firstLine="480"/>
              <w:rPr>
                <w:rFonts w:hint="default" w:ascii="宋体" w:hAnsi="宋体"/>
                <w:b/>
                <w:bCs/>
                <w:sz w:val="24"/>
                <w:szCs w:val="24"/>
              </w:rPr>
            </w:pPr>
            <w:r>
              <w:rPr>
                <w:rFonts w:hint="default" w:ascii="宋体" w:hAnsi="宋体"/>
                <w:b/>
                <w:bCs/>
                <w:sz w:val="24"/>
                <w:szCs w:val="24"/>
              </w:rPr>
              <w:t>34、液体黄金轮胎今年销量怎么样？国内有增长吗?</w:t>
            </w:r>
          </w:p>
          <w:p>
            <w:pPr>
              <w:pStyle w:val="13"/>
              <w:spacing w:line="460" w:lineRule="exact"/>
              <w:ind w:left="-2" w:leftChars="-1" w:firstLine="480"/>
              <w:rPr>
                <w:rFonts w:hint="default" w:ascii="宋体" w:hAnsi="宋体"/>
                <w:sz w:val="24"/>
                <w:szCs w:val="24"/>
              </w:rPr>
            </w:pPr>
            <w:r>
              <w:rPr>
                <w:rFonts w:hint="default" w:ascii="宋体" w:hAnsi="宋体"/>
                <w:sz w:val="24"/>
                <w:szCs w:val="24"/>
                <w:lang w:val="en-US" w:eastAsia="zh-CN"/>
              </w:rPr>
              <w:t>答：</w:t>
            </w:r>
            <w:r>
              <w:rPr>
                <w:rFonts w:hint="default" w:ascii="宋体" w:hAnsi="宋体"/>
                <w:sz w:val="24"/>
                <w:szCs w:val="24"/>
              </w:rPr>
              <w:t>尊敬的投资者您好，经过多年的技术沉淀，公司自主研发的液体黄金轮胎成功解决了“滚动阻力、抗湿滑、耐磨性”三大性能难以同时优化的“魔鬼三角”问题，让每条轮胎同时实现了安全、耐磨和节能。未来，公司将持续优化战略布局，积极整合内外部资源，促进液体黄金轮胎销量的不断提升。感谢您对公司的关注。</w:t>
            </w:r>
          </w:p>
          <w:p>
            <w:pPr>
              <w:pStyle w:val="13"/>
              <w:spacing w:line="460" w:lineRule="exact"/>
              <w:ind w:left="-2" w:leftChars="-1" w:firstLine="480"/>
              <w:rPr>
                <w:rFonts w:hint="default" w:ascii="宋体" w:hAnsi="宋体"/>
                <w:b/>
                <w:bCs/>
                <w:sz w:val="24"/>
                <w:szCs w:val="24"/>
              </w:rPr>
            </w:pPr>
            <w:r>
              <w:rPr>
                <w:rFonts w:hint="default" w:ascii="宋体" w:hAnsi="宋体"/>
                <w:b/>
                <w:bCs/>
                <w:sz w:val="24"/>
                <w:szCs w:val="24"/>
              </w:rPr>
              <w:t>35、公司2024年国内销售的毛利率有所提升，这是因为液体黄金轮胎销售占比提升吗？</w:t>
            </w:r>
          </w:p>
          <w:p>
            <w:pPr>
              <w:pStyle w:val="13"/>
              <w:spacing w:line="460" w:lineRule="exact"/>
              <w:ind w:left="-2" w:leftChars="-1" w:firstLine="480"/>
              <w:rPr>
                <w:rFonts w:hint="default" w:ascii="宋体" w:hAnsi="宋体"/>
                <w:sz w:val="24"/>
                <w:szCs w:val="24"/>
              </w:rPr>
            </w:pPr>
            <w:r>
              <w:rPr>
                <w:rFonts w:hint="default" w:ascii="宋体" w:hAnsi="宋体"/>
                <w:sz w:val="24"/>
                <w:szCs w:val="24"/>
                <w:lang w:val="en-US" w:eastAsia="zh-CN"/>
              </w:rPr>
              <w:t>答：</w:t>
            </w:r>
            <w:r>
              <w:rPr>
                <w:rFonts w:hint="default" w:ascii="宋体" w:hAnsi="宋体"/>
                <w:sz w:val="24"/>
                <w:szCs w:val="24"/>
              </w:rPr>
              <w:t>尊敬的投资者您好，经过多年的技术沉淀，公司自主研发的液体黄金轮胎成功解决了“滚动阻力、抗湿滑、耐磨性”三大性能难以同时优化的“魔鬼三角”问题，让每条轮胎同时实现了安全、耐磨和节能。液体黄金轮胎产品在国内替换市场的终端售价对标国际一线轮胎品牌，其销量的提升会增加公司毛利率水平。未来，公司将持续优化战略布局，积极整合内外部资源，促进液体黄金轮胎销量的不断提升。感谢您对公司的关注。</w:t>
            </w:r>
          </w:p>
          <w:p>
            <w:pPr>
              <w:pStyle w:val="13"/>
              <w:spacing w:line="460" w:lineRule="exact"/>
              <w:ind w:left="-2" w:leftChars="-1" w:firstLine="480"/>
              <w:rPr>
                <w:rFonts w:hint="default" w:ascii="宋体" w:hAnsi="宋体"/>
                <w:b/>
                <w:bCs/>
                <w:sz w:val="24"/>
                <w:szCs w:val="24"/>
              </w:rPr>
            </w:pPr>
            <w:r>
              <w:rPr>
                <w:rFonts w:hint="default" w:ascii="宋体" w:hAnsi="宋体"/>
                <w:b/>
                <w:bCs/>
                <w:sz w:val="24"/>
                <w:szCs w:val="24"/>
              </w:rPr>
              <w:t>36、今年欧盟轮胎数据库中在C1级产品中已经有中国公司（玲珑、中策、万力）出现了3A级产品，公司目前的3A级产品只有C3级，公司是否在C1级轮胎上还存在不足的问题，这也是市场上反应公司在半钢市场能力不足？</w:t>
            </w:r>
          </w:p>
          <w:p>
            <w:pPr>
              <w:pStyle w:val="13"/>
              <w:spacing w:line="460" w:lineRule="exact"/>
              <w:ind w:left="-2" w:leftChars="-1" w:firstLine="480"/>
              <w:rPr>
                <w:rFonts w:hint="default" w:ascii="宋体" w:hAnsi="宋体"/>
                <w:sz w:val="24"/>
                <w:szCs w:val="24"/>
              </w:rPr>
            </w:pPr>
            <w:r>
              <w:rPr>
                <w:rFonts w:hint="default" w:ascii="宋体" w:hAnsi="宋体"/>
                <w:sz w:val="24"/>
                <w:szCs w:val="24"/>
                <w:lang w:val="en-US" w:eastAsia="zh-CN"/>
              </w:rPr>
              <w:t>答：</w:t>
            </w:r>
            <w:r>
              <w:rPr>
                <w:rFonts w:hint="default" w:ascii="宋体" w:hAnsi="宋体"/>
                <w:sz w:val="24"/>
                <w:szCs w:val="24"/>
              </w:rPr>
              <w:t>尊敬的投资者您好，公司始终坚持以创新驱动发展战略，目前建立了具有自主知识产权的半钢子午线轮胎、全钢子午线轮胎、非公路轮胎三大轮胎制造技术体系。同时，公司在技术研发、人才培养、设备提升等各方面持续增加投入，在中国青岛、加拿大多伦多、德国法兰克福、越南胡志明建有研发中心，在各地工厂也建立了属地化的技术研究部门，形成了全球化的技术研发体系。截至2024年末，公司拥有有效专利2008项，其中发明专利177项；拥有有效软著116项；累计制定或修订国际、国家及行业标准200余项。在科技创新领域，公司荣获中国工业经济联合会第七届中国工业大奖、山东省技术发明一等奖、中国石化联合会技术发明一等奖等国家、省部级科技奖励奖项。感谢您对公司的关注。</w:t>
            </w:r>
          </w:p>
          <w:p>
            <w:pPr>
              <w:pStyle w:val="13"/>
              <w:spacing w:line="460" w:lineRule="exact"/>
              <w:ind w:left="-2" w:leftChars="-1" w:firstLine="480"/>
              <w:rPr>
                <w:rFonts w:hint="default" w:ascii="宋体" w:hAnsi="宋体"/>
                <w:b/>
                <w:bCs/>
                <w:sz w:val="24"/>
                <w:szCs w:val="24"/>
              </w:rPr>
            </w:pPr>
            <w:r>
              <w:rPr>
                <w:rFonts w:hint="default" w:ascii="宋体" w:hAnsi="宋体"/>
                <w:b/>
                <w:bCs/>
                <w:sz w:val="24"/>
                <w:szCs w:val="24"/>
              </w:rPr>
              <w:t>37、尊敬的李董，您好！请问：公司董家口项目目前有无进展？现阶段的高关税政策是否会使公司推迟甚至取消董家口项目规划？谢谢！</w:t>
            </w:r>
          </w:p>
          <w:p>
            <w:pPr>
              <w:pStyle w:val="13"/>
              <w:spacing w:line="460" w:lineRule="exact"/>
              <w:ind w:left="-2" w:leftChars="-1" w:firstLine="480"/>
              <w:rPr>
                <w:rFonts w:hint="default" w:ascii="宋体" w:hAnsi="宋体"/>
                <w:sz w:val="24"/>
                <w:szCs w:val="24"/>
              </w:rPr>
            </w:pPr>
            <w:r>
              <w:rPr>
                <w:rFonts w:hint="default" w:ascii="宋体" w:hAnsi="宋体"/>
                <w:sz w:val="24"/>
                <w:szCs w:val="24"/>
                <w:lang w:val="en-US" w:eastAsia="zh-CN"/>
              </w:rPr>
              <w:t>答：</w:t>
            </w:r>
            <w:r>
              <w:rPr>
                <w:rFonts w:hint="default" w:ascii="宋体" w:hAnsi="宋体"/>
                <w:sz w:val="24"/>
                <w:szCs w:val="24"/>
              </w:rPr>
              <w:t>尊敬的投资者您好，董家口新材料项目已经动工建设，轮胎项目正在协调政府部门准备各项前期手续，初步计划2025年年内启动部分项目建设。感谢您对公司的关注。</w:t>
            </w:r>
          </w:p>
          <w:p>
            <w:pPr>
              <w:pStyle w:val="13"/>
              <w:spacing w:line="460" w:lineRule="exact"/>
              <w:ind w:left="-2" w:leftChars="-1" w:firstLine="480"/>
              <w:rPr>
                <w:rFonts w:hint="default" w:ascii="宋体" w:hAnsi="宋体"/>
                <w:b/>
                <w:bCs/>
                <w:sz w:val="24"/>
                <w:szCs w:val="24"/>
              </w:rPr>
            </w:pPr>
            <w:r>
              <w:rPr>
                <w:rFonts w:hint="default" w:ascii="宋体" w:hAnsi="宋体"/>
                <w:b/>
                <w:bCs/>
                <w:sz w:val="24"/>
                <w:szCs w:val="24"/>
              </w:rPr>
              <w:t>38、尊敬的李董，您好！根据有关报道，公司墨西哥工厂本月将首胎下线。请问：首胎下线至规模量产中间大约需要多长时间？将来墨西哥工厂的产品是否已经或有希望符合（美墨加协定）中关于原产地认定的要求？公司是否有扩大墨西哥工厂产能的计划？谢谢！</w:t>
            </w:r>
          </w:p>
          <w:p>
            <w:pPr>
              <w:pStyle w:val="13"/>
              <w:spacing w:line="460" w:lineRule="exact"/>
              <w:ind w:left="-2" w:leftChars="-1" w:firstLine="480"/>
              <w:rPr>
                <w:rFonts w:hint="default" w:ascii="宋体" w:hAnsi="宋体"/>
                <w:sz w:val="24"/>
                <w:szCs w:val="24"/>
              </w:rPr>
            </w:pPr>
            <w:r>
              <w:rPr>
                <w:rFonts w:hint="default" w:ascii="宋体" w:hAnsi="宋体"/>
                <w:sz w:val="24"/>
                <w:szCs w:val="24"/>
                <w:lang w:val="en-US" w:eastAsia="zh-CN"/>
              </w:rPr>
              <w:t>答：</w:t>
            </w:r>
            <w:r>
              <w:rPr>
                <w:rFonts w:hint="default" w:ascii="宋体" w:hAnsi="宋体"/>
                <w:sz w:val="24"/>
                <w:szCs w:val="24"/>
              </w:rPr>
              <w:t>尊敬的投资者您好，公司墨西哥工厂规划产能为年产600万条半钢子午线轮胎。首胎下线到规模量产的时间尚需根据项目建设内容、质量稳定性等情况确定，公司将在保证产品质量前提下，尽量缩短产能爬坡进度。墨西哥工厂尚有部分预留土地，公司将根据市场需求及外部政策等因素确定是否进行项目扩建。根据美国海关和边境保护局当地时间5月1日的消息，加拿大和墨西哥制造的汽车零部件属于《美加墨协议(USMCA)》的一部分，将免于25%的关税。感谢您对公司的关注。</w:t>
            </w:r>
          </w:p>
          <w:p>
            <w:pPr>
              <w:pStyle w:val="13"/>
              <w:spacing w:line="460" w:lineRule="exact"/>
              <w:ind w:left="-2" w:leftChars="-1" w:firstLine="480"/>
              <w:rPr>
                <w:rFonts w:hint="default" w:ascii="宋体" w:hAnsi="宋体"/>
                <w:b/>
                <w:bCs/>
                <w:sz w:val="24"/>
                <w:szCs w:val="24"/>
              </w:rPr>
            </w:pPr>
            <w:r>
              <w:rPr>
                <w:rFonts w:hint="default" w:ascii="宋体" w:hAnsi="宋体"/>
                <w:b/>
                <w:bCs/>
                <w:sz w:val="24"/>
                <w:szCs w:val="24"/>
              </w:rPr>
              <w:t>39、2024年公司在半钢、全钢、非公路轮胎分别销量是多少？</w:t>
            </w:r>
          </w:p>
          <w:p>
            <w:pPr>
              <w:pStyle w:val="13"/>
              <w:spacing w:line="460" w:lineRule="exact"/>
              <w:ind w:left="-2" w:leftChars="-1" w:firstLine="480"/>
              <w:rPr>
                <w:rFonts w:hint="default" w:ascii="宋体" w:hAnsi="宋体"/>
                <w:sz w:val="24"/>
                <w:szCs w:val="24"/>
              </w:rPr>
            </w:pPr>
            <w:r>
              <w:rPr>
                <w:rFonts w:hint="default" w:ascii="宋体" w:hAnsi="宋体"/>
                <w:sz w:val="24"/>
                <w:szCs w:val="24"/>
                <w:lang w:val="en-US" w:eastAsia="zh-CN"/>
              </w:rPr>
              <w:t>答：</w:t>
            </w:r>
            <w:r>
              <w:rPr>
                <w:rFonts w:hint="default" w:ascii="宋体" w:hAnsi="宋体"/>
                <w:sz w:val="24"/>
                <w:szCs w:val="24"/>
              </w:rPr>
              <w:t>尊敬的投资者您好，公司2024年半钢销量超过5900万条、全钢销量超过1200万条、非公路轮胎销量接近60万条。感谢您对公司的关注。</w:t>
            </w:r>
          </w:p>
          <w:p>
            <w:pPr>
              <w:pStyle w:val="13"/>
              <w:spacing w:line="460" w:lineRule="exact"/>
              <w:ind w:left="-2" w:leftChars="-1" w:firstLine="480"/>
              <w:rPr>
                <w:rFonts w:hint="default" w:ascii="宋体" w:hAnsi="宋体"/>
                <w:b/>
                <w:bCs/>
                <w:sz w:val="24"/>
                <w:szCs w:val="24"/>
              </w:rPr>
            </w:pPr>
            <w:r>
              <w:rPr>
                <w:rFonts w:hint="default" w:ascii="宋体" w:hAnsi="宋体"/>
                <w:b/>
                <w:bCs/>
                <w:sz w:val="24"/>
                <w:szCs w:val="24"/>
              </w:rPr>
              <w:t>40、公司的大股东第二次增持已经开始了吗？</w:t>
            </w:r>
          </w:p>
          <w:p>
            <w:pPr>
              <w:pStyle w:val="13"/>
              <w:spacing w:line="460" w:lineRule="exact"/>
              <w:ind w:left="-2" w:leftChars="-1" w:firstLine="480"/>
              <w:rPr>
                <w:rFonts w:hint="default" w:ascii="宋体" w:hAnsi="宋体"/>
                <w:sz w:val="24"/>
                <w:szCs w:val="24"/>
              </w:rPr>
            </w:pPr>
            <w:r>
              <w:rPr>
                <w:rFonts w:hint="default" w:ascii="宋体" w:hAnsi="宋体"/>
                <w:sz w:val="24"/>
                <w:szCs w:val="24"/>
                <w:lang w:val="en-US" w:eastAsia="zh-CN"/>
              </w:rPr>
              <w:t>答：</w:t>
            </w:r>
            <w:r>
              <w:rPr>
                <w:rFonts w:hint="default" w:ascii="宋体" w:hAnsi="宋体"/>
                <w:sz w:val="24"/>
                <w:szCs w:val="24"/>
              </w:rPr>
              <w:t>尊敬的投资者您好，公司实控人前期提出了增持计划。后期，公司会持续关注增持进展，并会严格按监管要求进行信息披露。感谢您对公司的关注。</w:t>
            </w:r>
          </w:p>
          <w:p>
            <w:pPr>
              <w:pStyle w:val="13"/>
              <w:spacing w:line="460" w:lineRule="exact"/>
              <w:ind w:left="-2" w:leftChars="-1" w:firstLine="480"/>
              <w:rPr>
                <w:rFonts w:hint="default" w:ascii="宋体" w:hAnsi="宋体"/>
                <w:b/>
                <w:bCs/>
                <w:sz w:val="24"/>
                <w:szCs w:val="24"/>
              </w:rPr>
            </w:pPr>
            <w:r>
              <w:rPr>
                <w:rFonts w:hint="default" w:ascii="宋体" w:hAnsi="宋体"/>
                <w:b/>
                <w:bCs/>
                <w:sz w:val="24"/>
                <w:szCs w:val="24"/>
              </w:rPr>
              <w:t>41、尊敬的刘董，您好！我注意到公司近几年来，产品内销占比有所提高，而且可喜的是内销部份毛利率逐年提高，去年达到20以上，比主要友商高了2至8个百分点。请问：您是否认为这一趋势可以持续？假如将来高关税无法规避，您是否认为出口转内销是公司未来的策略之一？谢谢！</w:t>
            </w:r>
          </w:p>
          <w:p>
            <w:pPr>
              <w:pStyle w:val="13"/>
              <w:spacing w:line="460" w:lineRule="exact"/>
              <w:ind w:left="-2" w:leftChars="-1" w:firstLine="480"/>
              <w:rPr>
                <w:rFonts w:hint="default" w:ascii="宋体" w:hAnsi="宋体"/>
                <w:sz w:val="24"/>
                <w:szCs w:val="24"/>
              </w:rPr>
            </w:pPr>
            <w:r>
              <w:rPr>
                <w:rFonts w:hint="default" w:ascii="宋体" w:hAnsi="宋体"/>
                <w:sz w:val="24"/>
                <w:szCs w:val="24"/>
                <w:lang w:val="en-US" w:eastAsia="zh-CN"/>
              </w:rPr>
              <w:t>答：</w:t>
            </w:r>
            <w:r>
              <w:rPr>
                <w:rFonts w:hint="default" w:ascii="宋体" w:hAnsi="宋体"/>
                <w:sz w:val="24"/>
                <w:szCs w:val="24"/>
              </w:rPr>
              <w:t>尊敬的投资者您好，公司高度重视国内市场，2024年，公司不断加大对国内市场渠道建设和经销商选择培育等方面投入力度，持续推进国内市场的布局，努力打通C端营销服务的“最后一公里”。公司积极探索新销售模式，在部分地区成立了全资或与经销商成立合资销售公司，不断下沉渠道以更加贴近市场和客户。公司作为全球轮胎行业的重要参与者，产品出口至180多个国家和地区，公司将不断完善全球化战略布局，以构建高效协同的全球化运营体系为目标，通过“全球一个工厂”管理模式的深度实践，持续强化国际竞争力。感谢您对公司的关注。</w:t>
            </w:r>
          </w:p>
          <w:p>
            <w:pPr>
              <w:pStyle w:val="13"/>
              <w:spacing w:line="460" w:lineRule="exact"/>
              <w:ind w:left="-2" w:leftChars="-1" w:firstLine="480"/>
              <w:rPr>
                <w:rFonts w:hint="default" w:ascii="宋体" w:hAnsi="宋体"/>
                <w:b/>
                <w:bCs/>
                <w:sz w:val="24"/>
                <w:szCs w:val="24"/>
              </w:rPr>
            </w:pPr>
            <w:r>
              <w:rPr>
                <w:rFonts w:hint="default" w:ascii="宋体" w:hAnsi="宋体"/>
                <w:b/>
                <w:bCs/>
                <w:sz w:val="24"/>
                <w:szCs w:val="24"/>
              </w:rPr>
              <w:t>42、尊敬的刘董，您好！在目前全球关税不确定的情形下，公司海外工厂因地域或经营所带来的相对优势还会继续存在吗？公司是否已经有了应对策略？谢谢！</w:t>
            </w:r>
          </w:p>
          <w:p>
            <w:pPr>
              <w:pStyle w:val="13"/>
              <w:spacing w:line="460" w:lineRule="exact"/>
              <w:ind w:left="-2" w:leftChars="-1" w:firstLine="480"/>
              <w:rPr>
                <w:rFonts w:hint="default" w:ascii="宋体" w:hAnsi="宋体"/>
                <w:sz w:val="24"/>
                <w:szCs w:val="24"/>
              </w:rPr>
            </w:pPr>
            <w:r>
              <w:rPr>
                <w:rFonts w:hint="default" w:ascii="宋体" w:hAnsi="宋体"/>
                <w:sz w:val="24"/>
                <w:szCs w:val="24"/>
                <w:lang w:val="en-US" w:eastAsia="zh-CN"/>
              </w:rPr>
              <w:t>答：</w:t>
            </w:r>
            <w:r>
              <w:rPr>
                <w:rFonts w:hint="default" w:ascii="宋体" w:hAnsi="宋体"/>
                <w:sz w:val="24"/>
                <w:szCs w:val="24"/>
              </w:rPr>
              <w:t>尊敬的投资者您好，根据美国海关和边境保护局当地时间5月1日的消息，加拿大和墨西哥制造的汽车零部件属于《美加墨协议(USMCA)》的一部分，将免于25%的关税。根据目前项目建设进度，公司墨西哥工厂计划今年上半年投产。感谢您对公司的关注。</w:t>
            </w:r>
          </w:p>
          <w:p>
            <w:pPr>
              <w:pStyle w:val="13"/>
              <w:spacing w:line="460" w:lineRule="exact"/>
              <w:ind w:left="-2" w:leftChars="-1" w:firstLine="480"/>
              <w:rPr>
                <w:rFonts w:hint="default" w:ascii="宋体" w:hAnsi="宋体"/>
                <w:b/>
                <w:bCs/>
                <w:sz w:val="24"/>
                <w:szCs w:val="24"/>
              </w:rPr>
            </w:pPr>
            <w:r>
              <w:rPr>
                <w:rFonts w:hint="default" w:ascii="宋体" w:hAnsi="宋体"/>
                <w:b/>
                <w:bCs/>
                <w:sz w:val="24"/>
                <w:szCs w:val="24"/>
              </w:rPr>
              <w:t>43、最新季度国内销量如何？</w:t>
            </w:r>
          </w:p>
          <w:p>
            <w:pPr>
              <w:pStyle w:val="13"/>
              <w:spacing w:line="460" w:lineRule="exact"/>
              <w:ind w:left="-2" w:leftChars="-1" w:firstLine="480"/>
              <w:rPr>
                <w:rFonts w:hint="default" w:ascii="宋体" w:hAnsi="宋体"/>
                <w:sz w:val="24"/>
                <w:szCs w:val="24"/>
              </w:rPr>
            </w:pPr>
            <w:r>
              <w:rPr>
                <w:rFonts w:hint="default" w:ascii="宋体" w:hAnsi="宋体"/>
                <w:sz w:val="24"/>
                <w:szCs w:val="24"/>
                <w:lang w:val="en-US" w:eastAsia="zh-CN"/>
              </w:rPr>
              <w:t>答：</w:t>
            </w:r>
            <w:r>
              <w:rPr>
                <w:rFonts w:hint="default" w:ascii="宋体" w:hAnsi="宋体"/>
                <w:sz w:val="24"/>
                <w:szCs w:val="24"/>
              </w:rPr>
              <w:t>尊敬的投资者您好，2025年一季度产销量分别达1988万条、1937万条，同比分别增长15.25%、16.84%。感谢您对公司的关注。</w:t>
            </w:r>
          </w:p>
          <w:p>
            <w:pPr>
              <w:pStyle w:val="13"/>
              <w:spacing w:line="460" w:lineRule="exact"/>
              <w:ind w:left="-2" w:leftChars="-1" w:firstLine="480"/>
              <w:rPr>
                <w:rFonts w:hint="default" w:ascii="宋体" w:hAnsi="宋体"/>
                <w:b/>
                <w:bCs/>
                <w:sz w:val="24"/>
                <w:szCs w:val="24"/>
              </w:rPr>
            </w:pPr>
            <w:r>
              <w:rPr>
                <w:rFonts w:hint="default" w:ascii="宋体" w:hAnsi="宋体"/>
                <w:b/>
                <w:bCs/>
                <w:sz w:val="24"/>
                <w:szCs w:val="24"/>
              </w:rPr>
              <w:t>44、李总您好，请问今年墨西哥和印尼工厂出货量具体怎么展望</w:t>
            </w:r>
          </w:p>
          <w:p>
            <w:pPr>
              <w:pStyle w:val="13"/>
              <w:spacing w:line="460" w:lineRule="exact"/>
              <w:ind w:left="-2" w:leftChars="-1" w:firstLine="480"/>
              <w:rPr>
                <w:rFonts w:hint="default" w:ascii="宋体" w:hAnsi="宋体"/>
                <w:sz w:val="24"/>
                <w:szCs w:val="24"/>
              </w:rPr>
            </w:pPr>
            <w:r>
              <w:rPr>
                <w:rFonts w:hint="default" w:ascii="宋体" w:hAnsi="宋体"/>
                <w:sz w:val="24"/>
                <w:szCs w:val="24"/>
                <w:lang w:val="en-US" w:eastAsia="zh-CN"/>
              </w:rPr>
              <w:t>答：</w:t>
            </w:r>
            <w:r>
              <w:rPr>
                <w:rFonts w:hint="default" w:ascii="宋体" w:hAnsi="宋体"/>
                <w:sz w:val="24"/>
                <w:szCs w:val="24"/>
              </w:rPr>
              <w:t>尊敬的投资者您好，根据目前的建设进展，预计墨西哥工厂今年上半年投产，印尼工厂预计今年年内投产，这些项目投产后，公司将会根据市场情况、项目运营情况等确定具体产销量计划。感谢您对公司的关注。</w:t>
            </w:r>
          </w:p>
          <w:p>
            <w:pPr>
              <w:pStyle w:val="13"/>
              <w:spacing w:line="460" w:lineRule="exact"/>
              <w:ind w:left="-2" w:leftChars="-1" w:firstLine="480"/>
              <w:rPr>
                <w:rFonts w:hint="default" w:ascii="宋体" w:hAnsi="宋体"/>
                <w:b/>
                <w:bCs/>
                <w:sz w:val="24"/>
                <w:szCs w:val="24"/>
              </w:rPr>
            </w:pPr>
            <w:r>
              <w:rPr>
                <w:rFonts w:hint="default" w:ascii="宋体" w:hAnsi="宋体"/>
                <w:b/>
                <w:bCs/>
                <w:sz w:val="24"/>
                <w:szCs w:val="24"/>
              </w:rPr>
              <w:t>45、回购进行的什么样了</w:t>
            </w:r>
          </w:p>
          <w:p>
            <w:pPr>
              <w:pStyle w:val="13"/>
              <w:spacing w:line="460" w:lineRule="exact"/>
              <w:ind w:left="-2" w:leftChars="-1" w:firstLine="480"/>
              <w:rPr>
                <w:rFonts w:hint="default" w:ascii="宋体" w:hAnsi="宋体"/>
                <w:sz w:val="24"/>
                <w:szCs w:val="24"/>
              </w:rPr>
            </w:pPr>
            <w:r>
              <w:rPr>
                <w:rFonts w:hint="default" w:ascii="宋体" w:hAnsi="宋体"/>
                <w:sz w:val="24"/>
                <w:szCs w:val="24"/>
                <w:lang w:val="en-US" w:eastAsia="zh-CN"/>
              </w:rPr>
              <w:t>答：</w:t>
            </w:r>
            <w:r>
              <w:rPr>
                <w:rFonts w:hint="default" w:ascii="宋体" w:hAnsi="宋体"/>
                <w:sz w:val="24"/>
                <w:szCs w:val="24"/>
              </w:rPr>
              <w:t>尊敬的投资者您好，公司目前尚未开展回购业务。公司如有相关计划，将严格按照监管要求履行信息披露义务。公司实际控制人前期提出了增持公司股票的方案，具体请参阅相关公告。感谢您对公司的关注。</w:t>
            </w:r>
          </w:p>
          <w:p>
            <w:pPr>
              <w:pStyle w:val="13"/>
              <w:spacing w:line="460" w:lineRule="exact"/>
              <w:ind w:left="-2" w:leftChars="-1" w:firstLine="480"/>
              <w:rPr>
                <w:rFonts w:hint="default" w:ascii="宋体" w:hAnsi="宋体"/>
                <w:b/>
                <w:bCs/>
                <w:sz w:val="24"/>
                <w:szCs w:val="24"/>
              </w:rPr>
            </w:pPr>
            <w:r>
              <w:rPr>
                <w:rFonts w:hint="default" w:ascii="宋体" w:hAnsi="宋体"/>
                <w:b/>
                <w:bCs/>
                <w:sz w:val="24"/>
                <w:szCs w:val="24"/>
              </w:rPr>
              <w:t>46、行业在2024年4季度和2025年1季度业绩受原材料影响，请问1季度的原材料采购情况比高位下降了多少？</w:t>
            </w:r>
          </w:p>
          <w:p>
            <w:pPr>
              <w:pStyle w:val="13"/>
              <w:spacing w:line="460" w:lineRule="exact"/>
              <w:ind w:left="-2" w:leftChars="-1" w:firstLine="480"/>
              <w:rPr>
                <w:rFonts w:hint="default" w:ascii="宋体" w:hAnsi="宋体"/>
                <w:sz w:val="24"/>
                <w:szCs w:val="24"/>
              </w:rPr>
            </w:pPr>
            <w:r>
              <w:rPr>
                <w:rFonts w:hint="default" w:ascii="宋体" w:hAnsi="宋体"/>
                <w:sz w:val="24"/>
                <w:szCs w:val="24"/>
                <w:lang w:val="en-US" w:eastAsia="zh-CN"/>
              </w:rPr>
              <w:t>答：</w:t>
            </w:r>
            <w:r>
              <w:rPr>
                <w:rFonts w:hint="default" w:ascii="宋体" w:hAnsi="宋体"/>
                <w:sz w:val="24"/>
                <w:szCs w:val="24"/>
              </w:rPr>
              <w:t>尊敬的投资者您好，2025年第一季度，公司天然橡胶、合成橡胶、炭黑、钢丝帘线四项主要原材料的综合采购价格同比增长4.51%，环比下降7.94%。2025年第一季度，公司营业收入及归属于母公司的净利润均同比增长。感谢您对公司的关注。</w:t>
            </w:r>
          </w:p>
          <w:p>
            <w:pPr>
              <w:pStyle w:val="13"/>
              <w:spacing w:line="460" w:lineRule="exact"/>
              <w:ind w:left="-2" w:leftChars="-1" w:firstLine="480"/>
              <w:rPr>
                <w:rFonts w:hint="default" w:ascii="宋体" w:hAnsi="宋体"/>
                <w:b/>
                <w:bCs/>
                <w:sz w:val="24"/>
                <w:szCs w:val="24"/>
              </w:rPr>
            </w:pPr>
            <w:r>
              <w:rPr>
                <w:rFonts w:hint="default" w:ascii="宋体" w:hAnsi="宋体"/>
                <w:b/>
                <w:bCs/>
                <w:sz w:val="24"/>
                <w:szCs w:val="24"/>
              </w:rPr>
              <w:t>47、公司在一季度的发货情况有没有感受到美国关税的影响？出现抢出口等情况？</w:t>
            </w:r>
          </w:p>
          <w:p>
            <w:pPr>
              <w:pStyle w:val="13"/>
              <w:spacing w:line="460" w:lineRule="exact"/>
              <w:ind w:left="-2" w:leftChars="-1" w:firstLine="480"/>
              <w:rPr>
                <w:rFonts w:hint="default" w:ascii="宋体" w:hAnsi="宋体"/>
                <w:sz w:val="24"/>
                <w:szCs w:val="24"/>
              </w:rPr>
            </w:pPr>
            <w:r>
              <w:rPr>
                <w:rFonts w:hint="default" w:ascii="宋体" w:hAnsi="宋体"/>
                <w:sz w:val="24"/>
                <w:szCs w:val="24"/>
                <w:lang w:val="en-US" w:eastAsia="zh-CN"/>
              </w:rPr>
              <w:t>答：</w:t>
            </w:r>
            <w:r>
              <w:rPr>
                <w:rFonts w:hint="default" w:ascii="宋体" w:hAnsi="宋体"/>
                <w:sz w:val="24"/>
                <w:szCs w:val="24"/>
              </w:rPr>
              <w:t>尊敬的投资者您好，公司今年第一季度生产、发货等经营情况正常，没有明显感受到“抢出口”情况。感谢您对公司的关注。</w:t>
            </w:r>
          </w:p>
          <w:p>
            <w:pPr>
              <w:pStyle w:val="13"/>
              <w:spacing w:line="460" w:lineRule="exact"/>
              <w:ind w:left="-2" w:leftChars="-1" w:firstLine="480"/>
              <w:rPr>
                <w:rFonts w:hint="default" w:ascii="宋体" w:hAnsi="宋体"/>
                <w:b/>
                <w:bCs/>
                <w:sz w:val="24"/>
                <w:szCs w:val="24"/>
              </w:rPr>
            </w:pPr>
            <w:r>
              <w:rPr>
                <w:rFonts w:hint="default" w:ascii="宋体" w:hAnsi="宋体"/>
                <w:b/>
                <w:bCs/>
                <w:sz w:val="24"/>
                <w:szCs w:val="24"/>
              </w:rPr>
              <w:t>48、李总您好，请问2024年度理赔费大概是多少，还有董家口轮胎项目和新材料项目的计划和进展如何，谢谢</w:t>
            </w:r>
          </w:p>
          <w:p>
            <w:pPr>
              <w:pStyle w:val="13"/>
              <w:spacing w:line="460" w:lineRule="exact"/>
              <w:ind w:left="-2" w:leftChars="-1" w:firstLine="480"/>
              <w:rPr>
                <w:rFonts w:hint="default" w:ascii="宋体" w:hAnsi="宋体" w:eastAsia="宋体"/>
                <w:sz w:val="24"/>
                <w:szCs w:val="24"/>
                <w:lang w:val="en-US" w:eastAsia="zh-CN"/>
              </w:rPr>
            </w:pPr>
            <w:r>
              <w:rPr>
                <w:rFonts w:hint="eastAsia" w:ascii="宋体" w:hAnsi="宋体"/>
                <w:sz w:val="24"/>
                <w:szCs w:val="24"/>
                <w:lang w:val="en-US" w:eastAsia="zh-CN"/>
              </w:rPr>
              <w:t>答：</w:t>
            </w:r>
            <w:r>
              <w:rPr>
                <w:rFonts w:hint="default" w:ascii="宋体" w:hAnsi="宋体"/>
                <w:sz w:val="24"/>
                <w:szCs w:val="24"/>
              </w:rPr>
              <w:t>尊敬的投资者您好，公司近几年销量增长迅速，但公司产品的理赔金额仍处于相对较低水平。董家口新材料项目已经动工建设，轮胎项目正在协调政府部门准备各项前期手续，初步计划2025年年内启动部分项目建设。感谢您对公司的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spacing w:line="420" w:lineRule="exact"/>
              <w:rPr>
                <w:rFonts w:hAnsi="宋体"/>
                <w:bCs/>
                <w:iCs/>
                <w:color w:val="000000"/>
                <w:kern w:val="0"/>
                <w:sz w:val="24"/>
              </w:rPr>
            </w:pPr>
            <w:r>
              <w:rPr>
                <w:rFonts w:hint="eastAsia" w:hAnsi="宋体"/>
                <w:bCs/>
                <w:iCs/>
                <w:color w:val="000000"/>
                <w:kern w:val="0"/>
                <w:sz w:val="24"/>
              </w:rPr>
              <w:t>关于本次活动是否涉及应披露重大信息的说明</w:t>
            </w:r>
          </w:p>
        </w:tc>
        <w:tc>
          <w:tcPr>
            <w:tcW w:w="7159" w:type="dxa"/>
            <w:tcBorders>
              <w:top w:val="single" w:color="auto" w:sz="4" w:space="0"/>
              <w:left w:val="single" w:color="auto" w:sz="4" w:space="0"/>
              <w:bottom w:val="single" w:color="auto" w:sz="4" w:space="0"/>
              <w:right w:val="single" w:color="auto" w:sz="4" w:space="0"/>
            </w:tcBorders>
          </w:tcPr>
          <w:p>
            <w:pPr>
              <w:pStyle w:val="13"/>
              <w:spacing w:line="460" w:lineRule="exact"/>
              <w:ind w:firstLine="0" w:firstLineChars="0"/>
              <w:rPr>
                <w:rFonts w:ascii="宋体" w:hAnsi="宋体"/>
                <w:sz w:val="24"/>
                <w:szCs w:val="24"/>
              </w:rPr>
            </w:pPr>
            <w:r>
              <w:rPr>
                <w:rFonts w:hint="eastAsia" w:ascii="宋体" w:hAnsi="宋体"/>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spacing w:line="420" w:lineRule="exact"/>
              <w:rPr>
                <w:bCs/>
                <w:iCs/>
                <w:color w:val="000000"/>
                <w:kern w:val="0"/>
                <w:sz w:val="24"/>
              </w:rPr>
            </w:pPr>
            <w:r>
              <w:rPr>
                <w:rFonts w:hAnsi="宋体"/>
                <w:bCs/>
                <w:iCs/>
                <w:color w:val="000000"/>
                <w:kern w:val="0"/>
                <w:sz w:val="24"/>
              </w:rPr>
              <w:t>附件清单（如有）</w:t>
            </w:r>
          </w:p>
        </w:tc>
        <w:tc>
          <w:tcPr>
            <w:tcW w:w="7159" w:type="dxa"/>
            <w:tcBorders>
              <w:top w:val="single" w:color="auto" w:sz="4" w:space="0"/>
              <w:left w:val="single" w:color="auto" w:sz="4" w:space="0"/>
              <w:bottom w:val="single" w:color="auto" w:sz="4" w:space="0"/>
              <w:right w:val="single" w:color="auto" w:sz="4" w:space="0"/>
            </w:tcBorders>
          </w:tcPr>
          <w:p>
            <w:pPr>
              <w:spacing w:line="420" w:lineRule="exact"/>
              <w:rPr>
                <w:bCs/>
                <w:iCs/>
                <w:color w:val="000000"/>
                <w:sz w:val="24"/>
              </w:rPr>
            </w:pPr>
            <w:r>
              <w:rPr>
                <w:rFonts w:hint="eastAsia"/>
                <w:bCs/>
                <w:iCs/>
                <w:color w:val="000000"/>
                <w:sz w:val="24"/>
              </w:rPr>
              <w:t>无</w:t>
            </w:r>
          </w:p>
        </w:tc>
      </w:tr>
    </w:tbl>
    <w:p/>
    <w:sectPr>
      <w:headerReference r:id="rId3" w:type="default"/>
      <w:footerReference r:id="rId4"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1C7"/>
    <w:rsid w:val="000268C0"/>
    <w:rsid w:val="000363B5"/>
    <w:rsid w:val="000375D7"/>
    <w:rsid w:val="00043015"/>
    <w:rsid w:val="00046DDE"/>
    <w:rsid w:val="00047EB9"/>
    <w:rsid w:val="00060A74"/>
    <w:rsid w:val="00067110"/>
    <w:rsid w:val="00090A08"/>
    <w:rsid w:val="0009298A"/>
    <w:rsid w:val="000A2808"/>
    <w:rsid w:val="000A3BAC"/>
    <w:rsid w:val="000C26FD"/>
    <w:rsid w:val="000C2D85"/>
    <w:rsid w:val="000E5700"/>
    <w:rsid w:val="000F0C4B"/>
    <w:rsid w:val="000F0E22"/>
    <w:rsid w:val="00105A04"/>
    <w:rsid w:val="001169A9"/>
    <w:rsid w:val="00125EB2"/>
    <w:rsid w:val="00142A4C"/>
    <w:rsid w:val="00144279"/>
    <w:rsid w:val="001452FF"/>
    <w:rsid w:val="001514AB"/>
    <w:rsid w:val="00164F36"/>
    <w:rsid w:val="0016617A"/>
    <w:rsid w:val="00167E99"/>
    <w:rsid w:val="0017500C"/>
    <w:rsid w:val="001975AB"/>
    <w:rsid w:val="001A00F5"/>
    <w:rsid w:val="001A1F65"/>
    <w:rsid w:val="001A5CE9"/>
    <w:rsid w:val="001C50AD"/>
    <w:rsid w:val="001D22EE"/>
    <w:rsid w:val="001D4C89"/>
    <w:rsid w:val="001E1838"/>
    <w:rsid w:val="001E3145"/>
    <w:rsid w:val="001E6509"/>
    <w:rsid w:val="001E7968"/>
    <w:rsid w:val="0022180A"/>
    <w:rsid w:val="00223ABC"/>
    <w:rsid w:val="002241B9"/>
    <w:rsid w:val="002274D9"/>
    <w:rsid w:val="0023455A"/>
    <w:rsid w:val="00237994"/>
    <w:rsid w:val="00250810"/>
    <w:rsid w:val="00251D58"/>
    <w:rsid w:val="002530EE"/>
    <w:rsid w:val="002549E6"/>
    <w:rsid w:val="00256602"/>
    <w:rsid w:val="00271C8D"/>
    <w:rsid w:val="00273B53"/>
    <w:rsid w:val="0028080C"/>
    <w:rsid w:val="00295257"/>
    <w:rsid w:val="00297703"/>
    <w:rsid w:val="002A0826"/>
    <w:rsid w:val="002A0984"/>
    <w:rsid w:val="002A589B"/>
    <w:rsid w:val="002A5CE1"/>
    <w:rsid w:val="002B1184"/>
    <w:rsid w:val="002B71B8"/>
    <w:rsid w:val="002B7469"/>
    <w:rsid w:val="002C22C6"/>
    <w:rsid w:val="002C23FC"/>
    <w:rsid w:val="002C6568"/>
    <w:rsid w:val="002C723B"/>
    <w:rsid w:val="002D2151"/>
    <w:rsid w:val="002D39BC"/>
    <w:rsid w:val="002D5E38"/>
    <w:rsid w:val="002E1B15"/>
    <w:rsid w:val="002E1D3A"/>
    <w:rsid w:val="003005F0"/>
    <w:rsid w:val="003030BF"/>
    <w:rsid w:val="00304F89"/>
    <w:rsid w:val="00306023"/>
    <w:rsid w:val="00327D5D"/>
    <w:rsid w:val="00344914"/>
    <w:rsid w:val="00346917"/>
    <w:rsid w:val="00354A7B"/>
    <w:rsid w:val="00360FDA"/>
    <w:rsid w:val="00363075"/>
    <w:rsid w:val="00367D18"/>
    <w:rsid w:val="00372A1C"/>
    <w:rsid w:val="0037435A"/>
    <w:rsid w:val="00377D8F"/>
    <w:rsid w:val="00383679"/>
    <w:rsid w:val="003A1E68"/>
    <w:rsid w:val="003B0122"/>
    <w:rsid w:val="003B0BE5"/>
    <w:rsid w:val="003D18F1"/>
    <w:rsid w:val="003E001E"/>
    <w:rsid w:val="003F7C4D"/>
    <w:rsid w:val="0040075F"/>
    <w:rsid w:val="00403300"/>
    <w:rsid w:val="004118C0"/>
    <w:rsid w:val="00417A31"/>
    <w:rsid w:val="0042004B"/>
    <w:rsid w:val="00433384"/>
    <w:rsid w:val="0043777D"/>
    <w:rsid w:val="0045767F"/>
    <w:rsid w:val="00463E9B"/>
    <w:rsid w:val="00467414"/>
    <w:rsid w:val="004713D3"/>
    <w:rsid w:val="00473F30"/>
    <w:rsid w:val="0048591A"/>
    <w:rsid w:val="00486D86"/>
    <w:rsid w:val="0048721A"/>
    <w:rsid w:val="004A0BD5"/>
    <w:rsid w:val="004A1BBF"/>
    <w:rsid w:val="004A73E5"/>
    <w:rsid w:val="004C19BF"/>
    <w:rsid w:val="004D7640"/>
    <w:rsid w:val="004E1A9B"/>
    <w:rsid w:val="00500AB6"/>
    <w:rsid w:val="005155FB"/>
    <w:rsid w:val="00523907"/>
    <w:rsid w:val="00533D7F"/>
    <w:rsid w:val="00537C53"/>
    <w:rsid w:val="005438F5"/>
    <w:rsid w:val="00544901"/>
    <w:rsid w:val="005474D3"/>
    <w:rsid w:val="00550737"/>
    <w:rsid w:val="00555DD2"/>
    <w:rsid w:val="00565ED9"/>
    <w:rsid w:val="005760C6"/>
    <w:rsid w:val="00585A1B"/>
    <w:rsid w:val="00591260"/>
    <w:rsid w:val="00591314"/>
    <w:rsid w:val="00593D40"/>
    <w:rsid w:val="00595F1B"/>
    <w:rsid w:val="005A3BE0"/>
    <w:rsid w:val="005B1026"/>
    <w:rsid w:val="005B642F"/>
    <w:rsid w:val="005C04C1"/>
    <w:rsid w:val="005C1785"/>
    <w:rsid w:val="005D2D87"/>
    <w:rsid w:val="005D6A09"/>
    <w:rsid w:val="005E2B4B"/>
    <w:rsid w:val="005E5F63"/>
    <w:rsid w:val="005E6BA1"/>
    <w:rsid w:val="0060779A"/>
    <w:rsid w:val="00617A62"/>
    <w:rsid w:val="00622F13"/>
    <w:rsid w:val="00625503"/>
    <w:rsid w:val="0062662D"/>
    <w:rsid w:val="00632E78"/>
    <w:rsid w:val="006344F1"/>
    <w:rsid w:val="00637186"/>
    <w:rsid w:val="00641810"/>
    <w:rsid w:val="00645D80"/>
    <w:rsid w:val="00646DF4"/>
    <w:rsid w:val="00651DE6"/>
    <w:rsid w:val="006523BB"/>
    <w:rsid w:val="00652928"/>
    <w:rsid w:val="0065347E"/>
    <w:rsid w:val="00654B49"/>
    <w:rsid w:val="00662505"/>
    <w:rsid w:val="00664538"/>
    <w:rsid w:val="0066674C"/>
    <w:rsid w:val="006760F7"/>
    <w:rsid w:val="006861C7"/>
    <w:rsid w:val="00686DDF"/>
    <w:rsid w:val="00697B12"/>
    <w:rsid w:val="006A55BB"/>
    <w:rsid w:val="006A7613"/>
    <w:rsid w:val="006B661A"/>
    <w:rsid w:val="006B7D00"/>
    <w:rsid w:val="006B7EA0"/>
    <w:rsid w:val="006C6BC5"/>
    <w:rsid w:val="006D61A2"/>
    <w:rsid w:val="006E1DB4"/>
    <w:rsid w:val="00714059"/>
    <w:rsid w:val="00716833"/>
    <w:rsid w:val="00726DC9"/>
    <w:rsid w:val="00753DB6"/>
    <w:rsid w:val="00763847"/>
    <w:rsid w:val="00771FE3"/>
    <w:rsid w:val="00776BDE"/>
    <w:rsid w:val="007816EC"/>
    <w:rsid w:val="00786870"/>
    <w:rsid w:val="00792237"/>
    <w:rsid w:val="0079272A"/>
    <w:rsid w:val="007A1DA9"/>
    <w:rsid w:val="007B2252"/>
    <w:rsid w:val="007B79D9"/>
    <w:rsid w:val="007C67B1"/>
    <w:rsid w:val="007D3272"/>
    <w:rsid w:val="007E354A"/>
    <w:rsid w:val="007E69C8"/>
    <w:rsid w:val="0080525B"/>
    <w:rsid w:val="008062C5"/>
    <w:rsid w:val="0080741A"/>
    <w:rsid w:val="00814B5B"/>
    <w:rsid w:val="00836F34"/>
    <w:rsid w:val="00843E73"/>
    <w:rsid w:val="00844EBF"/>
    <w:rsid w:val="00854F61"/>
    <w:rsid w:val="0086193F"/>
    <w:rsid w:val="00864202"/>
    <w:rsid w:val="00873B59"/>
    <w:rsid w:val="0087701F"/>
    <w:rsid w:val="0089283D"/>
    <w:rsid w:val="00893108"/>
    <w:rsid w:val="008A0ADC"/>
    <w:rsid w:val="008A1BAB"/>
    <w:rsid w:val="008B38B7"/>
    <w:rsid w:val="008B458E"/>
    <w:rsid w:val="008C4D4A"/>
    <w:rsid w:val="008D14CC"/>
    <w:rsid w:val="008E11AE"/>
    <w:rsid w:val="008E1708"/>
    <w:rsid w:val="008E1E3A"/>
    <w:rsid w:val="008E4844"/>
    <w:rsid w:val="00904492"/>
    <w:rsid w:val="00904DFB"/>
    <w:rsid w:val="0091457B"/>
    <w:rsid w:val="00923763"/>
    <w:rsid w:val="00930C19"/>
    <w:rsid w:val="00930ED6"/>
    <w:rsid w:val="0093293F"/>
    <w:rsid w:val="00933105"/>
    <w:rsid w:val="00944147"/>
    <w:rsid w:val="009474EF"/>
    <w:rsid w:val="00962626"/>
    <w:rsid w:val="00975657"/>
    <w:rsid w:val="009767DD"/>
    <w:rsid w:val="00977AF2"/>
    <w:rsid w:val="00985FC5"/>
    <w:rsid w:val="00993BDD"/>
    <w:rsid w:val="009A6DFB"/>
    <w:rsid w:val="009B6EC0"/>
    <w:rsid w:val="009C7FAF"/>
    <w:rsid w:val="009D4199"/>
    <w:rsid w:val="009E5E6A"/>
    <w:rsid w:val="009F0DD5"/>
    <w:rsid w:val="009F1B95"/>
    <w:rsid w:val="009F6C05"/>
    <w:rsid w:val="00A13CB6"/>
    <w:rsid w:val="00A14A1A"/>
    <w:rsid w:val="00A22CDD"/>
    <w:rsid w:val="00A25AEE"/>
    <w:rsid w:val="00A31EB1"/>
    <w:rsid w:val="00A33AEA"/>
    <w:rsid w:val="00A3668F"/>
    <w:rsid w:val="00A43D62"/>
    <w:rsid w:val="00A461CD"/>
    <w:rsid w:val="00A469C5"/>
    <w:rsid w:val="00A5317D"/>
    <w:rsid w:val="00A6284E"/>
    <w:rsid w:val="00A63E81"/>
    <w:rsid w:val="00A8775A"/>
    <w:rsid w:val="00AA5998"/>
    <w:rsid w:val="00AB07E7"/>
    <w:rsid w:val="00AD1BA8"/>
    <w:rsid w:val="00AE49A4"/>
    <w:rsid w:val="00B02A29"/>
    <w:rsid w:val="00B03522"/>
    <w:rsid w:val="00B04AD6"/>
    <w:rsid w:val="00B14CAA"/>
    <w:rsid w:val="00B257CE"/>
    <w:rsid w:val="00B377C1"/>
    <w:rsid w:val="00B4746C"/>
    <w:rsid w:val="00B65354"/>
    <w:rsid w:val="00B71A0E"/>
    <w:rsid w:val="00B80C24"/>
    <w:rsid w:val="00B81765"/>
    <w:rsid w:val="00B832F5"/>
    <w:rsid w:val="00BA2FAB"/>
    <w:rsid w:val="00BB5E28"/>
    <w:rsid w:val="00BC7AD1"/>
    <w:rsid w:val="00BD15F3"/>
    <w:rsid w:val="00BD7986"/>
    <w:rsid w:val="00BD79D3"/>
    <w:rsid w:val="00C04F82"/>
    <w:rsid w:val="00C15AC0"/>
    <w:rsid w:val="00C26030"/>
    <w:rsid w:val="00C41091"/>
    <w:rsid w:val="00C45222"/>
    <w:rsid w:val="00C63056"/>
    <w:rsid w:val="00C661D1"/>
    <w:rsid w:val="00C73E0A"/>
    <w:rsid w:val="00C775BA"/>
    <w:rsid w:val="00C85331"/>
    <w:rsid w:val="00C85A50"/>
    <w:rsid w:val="00C94D46"/>
    <w:rsid w:val="00CA443A"/>
    <w:rsid w:val="00CB2461"/>
    <w:rsid w:val="00CB37FD"/>
    <w:rsid w:val="00CC4D65"/>
    <w:rsid w:val="00CC61E7"/>
    <w:rsid w:val="00CD25AD"/>
    <w:rsid w:val="00CD3FFC"/>
    <w:rsid w:val="00CF565C"/>
    <w:rsid w:val="00D016A3"/>
    <w:rsid w:val="00D31004"/>
    <w:rsid w:val="00D512E3"/>
    <w:rsid w:val="00D602C9"/>
    <w:rsid w:val="00D659D1"/>
    <w:rsid w:val="00DA26A9"/>
    <w:rsid w:val="00DB01FF"/>
    <w:rsid w:val="00DC7778"/>
    <w:rsid w:val="00DE7391"/>
    <w:rsid w:val="00DF2DB5"/>
    <w:rsid w:val="00DF361E"/>
    <w:rsid w:val="00DF6560"/>
    <w:rsid w:val="00E04CC0"/>
    <w:rsid w:val="00E136FF"/>
    <w:rsid w:val="00E32528"/>
    <w:rsid w:val="00E35F26"/>
    <w:rsid w:val="00E51C50"/>
    <w:rsid w:val="00E53165"/>
    <w:rsid w:val="00E61EF7"/>
    <w:rsid w:val="00E663B4"/>
    <w:rsid w:val="00E80CEB"/>
    <w:rsid w:val="00E971F4"/>
    <w:rsid w:val="00EA5103"/>
    <w:rsid w:val="00EA6FB9"/>
    <w:rsid w:val="00EB5E6A"/>
    <w:rsid w:val="00EC2AD7"/>
    <w:rsid w:val="00ED7DE0"/>
    <w:rsid w:val="00EE3956"/>
    <w:rsid w:val="00EE7891"/>
    <w:rsid w:val="00EF49FE"/>
    <w:rsid w:val="00EF5341"/>
    <w:rsid w:val="00F04908"/>
    <w:rsid w:val="00F07C21"/>
    <w:rsid w:val="00F12EF6"/>
    <w:rsid w:val="00F21065"/>
    <w:rsid w:val="00F24311"/>
    <w:rsid w:val="00F24CB4"/>
    <w:rsid w:val="00F43465"/>
    <w:rsid w:val="00F45475"/>
    <w:rsid w:val="00F64E72"/>
    <w:rsid w:val="00F70C7D"/>
    <w:rsid w:val="00F9272E"/>
    <w:rsid w:val="00F95565"/>
    <w:rsid w:val="00F97743"/>
    <w:rsid w:val="00FA6DAF"/>
    <w:rsid w:val="00FC6884"/>
    <w:rsid w:val="00FE62F3"/>
    <w:rsid w:val="00FF71D2"/>
    <w:rsid w:val="03872335"/>
    <w:rsid w:val="04CD4E0D"/>
    <w:rsid w:val="05F30D52"/>
    <w:rsid w:val="07E84685"/>
    <w:rsid w:val="07F43921"/>
    <w:rsid w:val="08582CB3"/>
    <w:rsid w:val="08964C8B"/>
    <w:rsid w:val="08E5231F"/>
    <w:rsid w:val="099B29F9"/>
    <w:rsid w:val="0A63192C"/>
    <w:rsid w:val="0C493B9B"/>
    <w:rsid w:val="0C93758E"/>
    <w:rsid w:val="0D4D0B5F"/>
    <w:rsid w:val="0E1D5BD4"/>
    <w:rsid w:val="0E207A31"/>
    <w:rsid w:val="10A61842"/>
    <w:rsid w:val="13C4450D"/>
    <w:rsid w:val="141B6967"/>
    <w:rsid w:val="17B3729E"/>
    <w:rsid w:val="18D93A98"/>
    <w:rsid w:val="1B2418A5"/>
    <w:rsid w:val="1FBFC074"/>
    <w:rsid w:val="204B02F6"/>
    <w:rsid w:val="2052439D"/>
    <w:rsid w:val="241C2252"/>
    <w:rsid w:val="24E80350"/>
    <w:rsid w:val="26C339D5"/>
    <w:rsid w:val="27E94D39"/>
    <w:rsid w:val="27FC492A"/>
    <w:rsid w:val="28B03A1C"/>
    <w:rsid w:val="2B620922"/>
    <w:rsid w:val="2BA7533C"/>
    <w:rsid w:val="2C253D8E"/>
    <w:rsid w:val="2E256BC7"/>
    <w:rsid w:val="2FF91C3F"/>
    <w:rsid w:val="31B85A3E"/>
    <w:rsid w:val="31F54A45"/>
    <w:rsid w:val="31FD161E"/>
    <w:rsid w:val="327645E7"/>
    <w:rsid w:val="32CC663E"/>
    <w:rsid w:val="33645CC3"/>
    <w:rsid w:val="3488335F"/>
    <w:rsid w:val="34FD33C1"/>
    <w:rsid w:val="359B46F3"/>
    <w:rsid w:val="35B61405"/>
    <w:rsid w:val="35DC7F6D"/>
    <w:rsid w:val="36FB9E1F"/>
    <w:rsid w:val="381D5949"/>
    <w:rsid w:val="38DA69D3"/>
    <w:rsid w:val="39C443D2"/>
    <w:rsid w:val="3AE95412"/>
    <w:rsid w:val="3BFA3B96"/>
    <w:rsid w:val="3CEF3472"/>
    <w:rsid w:val="3EFF16E9"/>
    <w:rsid w:val="419210A2"/>
    <w:rsid w:val="43FB5176"/>
    <w:rsid w:val="448156A1"/>
    <w:rsid w:val="450A4511"/>
    <w:rsid w:val="46947ED0"/>
    <w:rsid w:val="490B575C"/>
    <w:rsid w:val="4E2F3499"/>
    <w:rsid w:val="4EBA27E3"/>
    <w:rsid w:val="4F9323C9"/>
    <w:rsid w:val="51F4195F"/>
    <w:rsid w:val="54994F4D"/>
    <w:rsid w:val="56611B3C"/>
    <w:rsid w:val="56D604B0"/>
    <w:rsid w:val="57AA7B05"/>
    <w:rsid w:val="57E4165B"/>
    <w:rsid w:val="581157B6"/>
    <w:rsid w:val="592C42F5"/>
    <w:rsid w:val="5CBC0AC3"/>
    <w:rsid w:val="5CD76845"/>
    <w:rsid w:val="5D3A0B7D"/>
    <w:rsid w:val="5D464695"/>
    <w:rsid w:val="5DAE4E34"/>
    <w:rsid w:val="5DD82899"/>
    <w:rsid w:val="5FE72FC9"/>
    <w:rsid w:val="601257DB"/>
    <w:rsid w:val="61D01DD2"/>
    <w:rsid w:val="64BA262A"/>
    <w:rsid w:val="653A410A"/>
    <w:rsid w:val="657E5B22"/>
    <w:rsid w:val="66AA5270"/>
    <w:rsid w:val="683A2C86"/>
    <w:rsid w:val="68751207"/>
    <w:rsid w:val="68D56618"/>
    <w:rsid w:val="6ADE0725"/>
    <w:rsid w:val="6BFA733C"/>
    <w:rsid w:val="6E072310"/>
    <w:rsid w:val="70236471"/>
    <w:rsid w:val="71333506"/>
    <w:rsid w:val="718D24AC"/>
    <w:rsid w:val="71905711"/>
    <w:rsid w:val="728B6EC5"/>
    <w:rsid w:val="734E202F"/>
    <w:rsid w:val="74E03D43"/>
    <w:rsid w:val="75760AE5"/>
    <w:rsid w:val="77CF73AC"/>
    <w:rsid w:val="78FF0116"/>
    <w:rsid w:val="79B24925"/>
    <w:rsid w:val="7C656439"/>
    <w:rsid w:val="7DD84285"/>
    <w:rsid w:val="7E737D25"/>
    <w:rsid w:val="B7DDD54D"/>
    <w:rsid w:val="E3FFE6ED"/>
    <w:rsid w:val="F5DB8A63"/>
    <w:rsid w:val="F797912E"/>
    <w:rsid w:val="FE7B4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semiHidden/>
    <w:unhideWhenUsed/>
    <w:qFormat/>
    <w:uiPriority w:val="0"/>
    <w:pPr>
      <w:jc w:val="left"/>
    </w:pPr>
  </w:style>
  <w:style w:type="paragraph" w:styleId="3">
    <w:name w:val="Balloon Text"/>
    <w:basedOn w:val="1"/>
    <w:link w:val="19"/>
    <w:qFormat/>
    <w:uiPriority w:val="0"/>
    <w:rPr>
      <w:sz w:val="18"/>
      <w:szCs w:val="18"/>
    </w:rPr>
  </w:style>
  <w:style w:type="paragraph" w:styleId="4">
    <w:name w:val="footer"/>
    <w:basedOn w:val="1"/>
    <w:link w:val="17"/>
    <w:qFormat/>
    <w:uiPriority w:val="0"/>
    <w:pPr>
      <w:tabs>
        <w:tab w:val="center" w:pos="4153"/>
        <w:tab w:val="right" w:pos="8306"/>
      </w:tabs>
      <w:snapToGrid w:val="0"/>
      <w:jc w:val="left"/>
    </w:pPr>
    <w:rPr>
      <w:sz w:val="18"/>
      <w:szCs w:val="18"/>
    </w:rPr>
  </w:style>
  <w:style w:type="paragraph" w:styleId="5">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7">
    <w:name w:val="annotation subject"/>
    <w:basedOn w:val="2"/>
    <w:next w:val="2"/>
    <w:link w:val="21"/>
    <w:semiHidden/>
    <w:unhideWhenUsed/>
    <w:qFormat/>
    <w:uiPriority w:val="0"/>
    <w:rPr>
      <w:b/>
      <w:bCs/>
    </w:rPr>
  </w:style>
  <w:style w:type="character" w:styleId="10">
    <w:name w:val="FollowedHyperlink"/>
    <w:basedOn w:val="9"/>
    <w:semiHidden/>
    <w:unhideWhenUsed/>
    <w:qFormat/>
    <w:uiPriority w:val="0"/>
    <w:rPr>
      <w:color w:val="800080" w:themeColor="followedHyperlink"/>
      <w:u w:val="single"/>
      <w14:textFill>
        <w14:solidFill>
          <w14:schemeClr w14:val="folHlink"/>
        </w14:solidFill>
      </w14:textFill>
    </w:rPr>
  </w:style>
  <w:style w:type="character" w:styleId="11">
    <w:name w:val="Hyperlink"/>
    <w:basedOn w:val="9"/>
    <w:unhideWhenUsed/>
    <w:qFormat/>
    <w:uiPriority w:val="0"/>
    <w:rPr>
      <w:color w:val="0000FF" w:themeColor="hyperlink"/>
      <w:u w:val="single"/>
      <w14:textFill>
        <w14:solidFill>
          <w14:schemeClr w14:val="hlink"/>
        </w14:solidFill>
      </w14:textFill>
    </w:rPr>
  </w:style>
  <w:style w:type="character" w:styleId="12">
    <w:name w:val="annotation reference"/>
    <w:basedOn w:val="9"/>
    <w:semiHidden/>
    <w:unhideWhenUsed/>
    <w:qFormat/>
    <w:uiPriority w:val="0"/>
    <w:rPr>
      <w:sz w:val="21"/>
      <w:szCs w:val="21"/>
    </w:rPr>
  </w:style>
  <w:style w:type="paragraph" w:customStyle="1" w:styleId="13">
    <w:name w:val="_Style 6"/>
    <w:basedOn w:val="1"/>
    <w:qFormat/>
    <w:uiPriority w:val="34"/>
    <w:pPr>
      <w:ind w:firstLine="420" w:firstLineChars="200"/>
    </w:pPr>
    <w:rPr>
      <w:rFonts w:ascii="Calibri" w:hAnsi="Calibri"/>
      <w:szCs w:val="22"/>
    </w:rPr>
  </w:style>
  <w:style w:type="paragraph" w:customStyle="1" w:styleId="14">
    <w:name w:val="Char Char Char"/>
    <w:basedOn w:val="1"/>
    <w:qFormat/>
    <w:uiPriority w:val="0"/>
    <w:rPr>
      <w:szCs w:val="21"/>
    </w:rPr>
  </w:style>
  <w:style w:type="paragraph" w:customStyle="1" w:styleId="15">
    <w:name w:val="Char Char Char Char Char Char Char Char Char Char Char Char Char Char Char Char"/>
    <w:basedOn w:val="1"/>
    <w:qFormat/>
    <w:uiPriority w:val="0"/>
  </w:style>
  <w:style w:type="paragraph" w:customStyle="1" w:styleId="16">
    <w:name w:val="Char Char Char1"/>
    <w:basedOn w:val="1"/>
    <w:qFormat/>
    <w:uiPriority w:val="0"/>
  </w:style>
  <w:style w:type="character" w:customStyle="1" w:styleId="17">
    <w:name w:val="页脚 字符"/>
    <w:basedOn w:val="9"/>
    <w:link w:val="4"/>
    <w:qFormat/>
    <w:uiPriority w:val="0"/>
    <w:rPr>
      <w:kern w:val="2"/>
      <w:sz w:val="18"/>
      <w:szCs w:val="18"/>
    </w:rPr>
  </w:style>
  <w:style w:type="character" w:customStyle="1" w:styleId="18">
    <w:name w:val="页眉 字符"/>
    <w:basedOn w:val="9"/>
    <w:link w:val="5"/>
    <w:qFormat/>
    <w:uiPriority w:val="0"/>
    <w:rPr>
      <w:kern w:val="2"/>
      <w:sz w:val="18"/>
      <w:szCs w:val="18"/>
    </w:rPr>
  </w:style>
  <w:style w:type="character" w:customStyle="1" w:styleId="19">
    <w:name w:val="批注框文本 字符"/>
    <w:basedOn w:val="9"/>
    <w:link w:val="3"/>
    <w:qFormat/>
    <w:uiPriority w:val="0"/>
    <w:rPr>
      <w:kern w:val="2"/>
      <w:sz w:val="18"/>
      <w:szCs w:val="18"/>
    </w:rPr>
  </w:style>
  <w:style w:type="character" w:customStyle="1" w:styleId="20">
    <w:name w:val="批注文字 字符"/>
    <w:basedOn w:val="9"/>
    <w:link w:val="2"/>
    <w:semiHidden/>
    <w:qFormat/>
    <w:uiPriority w:val="0"/>
    <w:rPr>
      <w:kern w:val="2"/>
      <w:sz w:val="21"/>
      <w:szCs w:val="24"/>
    </w:rPr>
  </w:style>
  <w:style w:type="character" w:customStyle="1" w:styleId="21">
    <w:name w:val="批注主题 字符"/>
    <w:basedOn w:val="20"/>
    <w:link w:val="7"/>
    <w:semiHidden/>
    <w:qFormat/>
    <w:uiPriority w:val="0"/>
    <w:rPr>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14</Pages>
  <Words>9430</Words>
  <Characters>9898</Characters>
  <Lines>15</Lines>
  <Paragraphs>4</Paragraphs>
  <TotalTime>3</TotalTime>
  <ScaleCrop>false</ScaleCrop>
  <LinksUpToDate>false</LinksUpToDate>
  <CharactersWithSpaces>9994</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2025-04-30T03:49:00Z</dcterms:created>
  <dc:creator>微软用户</dc:creator>
  <cp:lastModifiedBy>Qlei</cp:lastModifiedBy>
  <cp:lastPrinted>2014-02-21T05:34:00Z</cp:lastPrinted>
  <dcterms:modified xsi:type="dcterms:W3CDTF">2025-05-12T09:16:22Z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551BA10BE3E44B739D75810B8C83C31F</vt:lpwstr>
  </property>
</Properties>
</file>