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6AA" w:rsidRDefault="0006317E">
      <w:pPr>
        <w:rPr>
          <w:rFonts w:ascii="宋体" w:hAnsi="宋体"/>
          <w:bCs/>
          <w:sz w:val="24"/>
        </w:rPr>
      </w:pPr>
      <w:r>
        <w:rPr>
          <w:rFonts w:ascii="宋体" w:hAnsi="宋体" w:hint="eastAsia"/>
          <w:bCs/>
          <w:sz w:val="24"/>
        </w:rPr>
        <w:t>公司</w:t>
      </w:r>
      <w:r>
        <w:rPr>
          <w:rFonts w:ascii="宋体" w:hAnsi="宋体"/>
          <w:bCs/>
          <w:sz w:val="24"/>
        </w:rPr>
        <w:t>代码：</w:t>
      </w:r>
      <w:r>
        <w:rPr>
          <w:bCs/>
          <w:sz w:val="24"/>
        </w:rPr>
        <w:t xml:space="preserve">688278    </w:t>
      </w:r>
      <w:r>
        <w:rPr>
          <w:rFonts w:ascii="宋体" w:hAnsi="宋体"/>
          <w:bCs/>
          <w:sz w:val="24"/>
        </w:rPr>
        <w:t xml:space="preserve">                     </w:t>
      </w:r>
      <w:r>
        <w:rPr>
          <w:bCs/>
          <w:sz w:val="24"/>
        </w:rPr>
        <w:t xml:space="preserve">         </w:t>
      </w:r>
      <w:r>
        <w:rPr>
          <w:rFonts w:ascii="宋体" w:hAnsi="宋体" w:hint="eastAsia"/>
          <w:bCs/>
          <w:sz w:val="24"/>
        </w:rPr>
        <w:t>公司简称：</w:t>
      </w:r>
      <w:proofErr w:type="gramStart"/>
      <w:r>
        <w:rPr>
          <w:rFonts w:ascii="宋体" w:hAnsi="宋体"/>
          <w:bCs/>
          <w:sz w:val="24"/>
        </w:rPr>
        <w:t>特宝生物</w:t>
      </w:r>
      <w:proofErr w:type="gramEnd"/>
    </w:p>
    <w:p w:rsidR="000716AA" w:rsidRDefault="000716AA"/>
    <w:p w:rsidR="000716AA" w:rsidRDefault="000716AA"/>
    <w:p w:rsidR="000716AA" w:rsidRDefault="000716AA"/>
    <w:p w:rsidR="000716AA" w:rsidRDefault="000716AA"/>
    <w:p w:rsidR="000716AA" w:rsidRDefault="000716AA"/>
    <w:p w:rsidR="000716AA" w:rsidRDefault="000716AA"/>
    <w:p w:rsidR="000716AA" w:rsidRDefault="000716AA"/>
    <w:p w:rsidR="000716AA" w:rsidRDefault="000716AA"/>
    <w:p w:rsidR="000716AA" w:rsidRDefault="0006317E">
      <w:pPr>
        <w:autoSpaceDE w:val="0"/>
        <w:autoSpaceDN w:val="0"/>
        <w:adjustRightInd w:val="0"/>
        <w:spacing w:beforeLines="50" w:before="156" w:afterLines="50" w:after="156" w:line="720" w:lineRule="exact"/>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厦门特宝生物工程股份有限公司</w:t>
      </w:r>
    </w:p>
    <w:p w:rsidR="000716AA" w:rsidRDefault="0006317E">
      <w:pPr>
        <w:autoSpaceDE w:val="0"/>
        <w:autoSpaceDN w:val="0"/>
        <w:adjustRightInd w:val="0"/>
        <w:spacing w:beforeLines="50" w:before="156" w:afterLines="50" w:after="156" w:line="720" w:lineRule="exact"/>
        <w:jc w:val="center"/>
        <w:rPr>
          <w:rFonts w:ascii="黑体" w:eastAsia="黑体" w:hAnsi="黑体" w:cs="黑体"/>
          <w:color w:val="000000"/>
          <w:sz w:val="48"/>
          <w:szCs w:val="48"/>
        </w:rPr>
      </w:pPr>
      <w:r>
        <w:rPr>
          <w:rFonts w:ascii="黑体" w:eastAsia="黑体" w:hAnsi="黑体" w:cs="黑体" w:hint="eastAsia"/>
          <w:color w:val="000000"/>
          <w:kern w:val="0"/>
          <w:sz w:val="48"/>
          <w:szCs w:val="48"/>
        </w:rPr>
        <w:t>投资者关系活动记录表</w:t>
      </w:r>
    </w:p>
    <w:p w:rsidR="000716AA" w:rsidRDefault="000716AA">
      <w:pPr>
        <w:autoSpaceDE w:val="0"/>
        <w:autoSpaceDN w:val="0"/>
        <w:adjustRightInd w:val="0"/>
        <w:spacing w:beforeLines="50" w:before="156" w:afterLines="50" w:after="156" w:line="720" w:lineRule="exact"/>
        <w:ind w:rightChars="-24" w:right="-50"/>
        <w:jc w:val="center"/>
        <w:rPr>
          <w:rFonts w:eastAsia="黑体"/>
          <w:color w:val="000000"/>
          <w:sz w:val="44"/>
          <w:szCs w:val="34"/>
        </w:rPr>
      </w:pPr>
    </w:p>
    <w:p w:rsidR="000716AA" w:rsidRDefault="000716AA"/>
    <w:p w:rsidR="000716AA" w:rsidRDefault="000716AA"/>
    <w:p w:rsidR="000716AA" w:rsidRDefault="0006317E">
      <w:pPr>
        <w:jc w:val="center"/>
      </w:pPr>
      <w:r>
        <w:rPr>
          <w:noProof/>
        </w:rPr>
        <w:drawing>
          <wp:inline distT="0" distB="0" distL="0" distR="0">
            <wp:extent cx="2876550" cy="127508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99288" cy="1285466"/>
                    </a:xfrm>
                    <a:prstGeom prst="rect">
                      <a:avLst/>
                    </a:prstGeom>
                    <a:noFill/>
                    <a:ln>
                      <a:noFill/>
                    </a:ln>
                  </pic:spPr>
                </pic:pic>
              </a:graphicData>
            </a:graphic>
          </wp:inline>
        </w:drawing>
      </w:r>
    </w:p>
    <w:p w:rsidR="000716AA" w:rsidRDefault="000716AA">
      <w:pPr>
        <w:jc w:val="center"/>
      </w:pPr>
    </w:p>
    <w:p w:rsidR="000716AA" w:rsidRDefault="000716AA">
      <w:pPr>
        <w:autoSpaceDE w:val="0"/>
        <w:autoSpaceDN w:val="0"/>
        <w:adjustRightInd w:val="0"/>
        <w:rPr>
          <w:rFonts w:ascii="宋体" w:hAnsi="宋体" w:cs="黑体"/>
          <w:b/>
          <w:color w:val="000000"/>
          <w:kern w:val="0"/>
          <w:sz w:val="24"/>
        </w:rPr>
      </w:pPr>
    </w:p>
    <w:p w:rsidR="000716AA" w:rsidRDefault="000716AA">
      <w:pPr>
        <w:autoSpaceDE w:val="0"/>
        <w:autoSpaceDN w:val="0"/>
        <w:adjustRightInd w:val="0"/>
        <w:rPr>
          <w:rFonts w:ascii="宋体" w:hAnsi="宋体" w:cs="黑体"/>
          <w:b/>
          <w:color w:val="000000"/>
          <w:kern w:val="0"/>
          <w:sz w:val="24"/>
        </w:rPr>
      </w:pPr>
    </w:p>
    <w:p w:rsidR="000716AA" w:rsidRDefault="000716AA">
      <w:pPr>
        <w:autoSpaceDE w:val="0"/>
        <w:autoSpaceDN w:val="0"/>
        <w:adjustRightInd w:val="0"/>
        <w:spacing w:beforeLines="100" w:before="312"/>
        <w:rPr>
          <w:rFonts w:ascii="黑体" w:eastAsia="黑体" w:cs="黑体"/>
          <w:color w:val="000000"/>
          <w:kern w:val="0"/>
          <w:sz w:val="32"/>
          <w:szCs w:val="28"/>
        </w:rPr>
      </w:pPr>
    </w:p>
    <w:p w:rsidR="000716AA" w:rsidRDefault="000716AA">
      <w:pPr>
        <w:rPr>
          <w:rFonts w:ascii="黑体" w:eastAsia="黑体" w:cs="黑体"/>
          <w:sz w:val="32"/>
          <w:szCs w:val="28"/>
        </w:rPr>
      </w:pPr>
    </w:p>
    <w:p w:rsidR="000716AA" w:rsidRDefault="000716AA">
      <w:pPr>
        <w:rPr>
          <w:rFonts w:ascii="黑体" w:eastAsia="黑体" w:cs="黑体"/>
          <w:sz w:val="32"/>
          <w:szCs w:val="28"/>
        </w:rPr>
      </w:pPr>
    </w:p>
    <w:p w:rsidR="000716AA" w:rsidRDefault="000716AA">
      <w:pPr>
        <w:rPr>
          <w:rFonts w:ascii="黑体" w:eastAsia="黑体" w:cs="黑体"/>
          <w:sz w:val="32"/>
          <w:szCs w:val="28"/>
        </w:rPr>
      </w:pPr>
    </w:p>
    <w:p w:rsidR="000716AA" w:rsidRDefault="000716AA">
      <w:pPr>
        <w:rPr>
          <w:rFonts w:ascii="黑体" w:eastAsia="黑体" w:cs="黑体"/>
          <w:sz w:val="32"/>
          <w:szCs w:val="28"/>
        </w:rPr>
      </w:pPr>
    </w:p>
    <w:p w:rsidR="000716AA" w:rsidRDefault="000716AA">
      <w:pPr>
        <w:rPr>
          <w:rFonts w:ascii="黑体" w:eastAsia="黑体" w:cs="黑体"/>
          <w:sz w:val="32"/>
          <w:szCs w:val="28"/>
        </w:rPr>
      </w:pPr>
    </w:p>
    <w:p w:rsidR="000716AA" w:rsidRDefault="0006317E">
      <w:pPr>
        <w:widowControl/>
        <w:jc w:val="left"/>
        <w:rPr>
          <w:rFonts w:ascii="黑体" w:eastAsia="黑体" w:cs="黑体"/>
          <w:sz w:val="32"/>
          <w:szCs w:val="28"/>
        </w:rPr>
      </w:pPr>
      <w:r>
        <w:rPr>
          <w:rFonts w:ascii="黑体" w:eastAsia="黑体" w:cs="黑体"/>
          <w:sz w:val="32"/>
          <w:szCs w:val="28"/>
        </w:rPr>
        <w:br w:type="page"/>
      </w:r>
    </w:p>
    <w:p w:rsidR="000716AA" w:rsidRDefault="0006317E">
      <w:pPr>
        <w:autoSpaceDE w:val="0"/>
        <w:autoSpaceDN w:val="0"/>
        <w:adjustRightInd w:val="0"/>
        <w:spacing w:beforeLines="100" w:before="312"/>
        <w:jc w:val="center"/>
        <w:rPr>
          <w:rFonts w:ascii="黑体" w:eastAsia="黑体" w:cs="黑体"/>
          <w:color w:val="000000"/>
          <w:kern w:val="0"/>
          <w:sz w:val="36"/>
          <w:szCs w:val="36"/>
        </w:rPr>
      </w:pPr>
      <w:r>
        <w:rPr>
          <w:rFonts w:ascii="黑体" w:eastAsia="黑体" w:cs="黑体" w:hint="eastAsia"/>
          <w:color w:val="000000"/>
          <w:kern w:val="0"/>
          <w:sz w:val="36"/>
          <w:szCs w:val="36"/>
        </w:rPr>
        <w:lastRenderedPageBreak/>
        <w:t>厦门特宝生物工程股份有限公司</w:t>
      </w:r>
    </w:p>
    <w:p w:rsidR="000716AA" w:rsidRDefault="0006317E">
      <w:pPr>
        <w:autoSpaceDE w:val="0"/>
        <w:autoSpaceDN w:val="0"/>
        <w:adjustRightInd w:val="0"/>
        <w:spacing w:afterLines="100" w:after="312"/>
        <w:jc w:val="center"/>
        <w:rPr>
          <w:rFonts w:ascii="黑体" w:eastAsia="黑体" w:cs="黑体"/>
          <w:color w:val="000000"/>
          <w:kern w:val="0"/>
          <w:sz w:val="36"/>
          <w:szCs w:val="36"/>
        </w:rPr>
      </w:pPr>
      <w:r>
        <w:rPr>
          <w:rFonts w:ascii="黑体" w:eastAsia="黑体" w:cs="黑体" w:hint="eastAsia"/>
          <w:color w:val="000000"/>
          <w:kern w:val="0"/>
          <w:sz w:val="36"/>
          <w:szCs w:val="36"/>
        </w:rPr>
        <w:t>投资者关系活动记录表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95"/>
      </w:tblGrid>
      <w:tr w:rsidR="000716AA" w:rsidTr="00050A5E">
        <w:trPr>
          <w:trHeight w:val="1474"/>
          <w:jc w:val="center"/>
        </w:trPr>
        <w:tc>
          <w:tcPr>
            <w:tcW w:w="1449" w:type="pct"/>
            <w:vAlign w:val="center"/>
          </w:tcPr>
          <w:p w:rsidR="000716AA" w:rsidRDefault="0006317E">
            <w:pPr>
              <w:autoSpaceDE w:val="0"/>
              <w:autoSpaceDN w:val="0"/>
              <w:adjustRightInd w:val="0"/>
              <w:spacing w:line="460" w:lineRule="exact"/>
              <w:jc w:val="center"/>
              <w:rPr>
                <w:rFonts w:ascii="宋体" w:hAnsi="Calibri" w:cs="宋体"/>
                <w:color w:val="000000"/>
                <w:kern w:val="0"/>
                <w:sz w:val="24"/>
              </w:rPr>
            </w:pPr>
            <w:r>
              <w:rPr>
                <w:rFonts w:ascii="宋体" w:hAnsi="Calibri" w:cs="宋体" w:hint="eastAsia"/>
                <w:color w:val="000000"/>
                <w:kern w:val="0"/>
                <w:sz w:val="24"/>
              </w:rPr>
              <w:t>投资者关系活动类别</w:t>
            </w:r>
          </w:p>
        </w:tc>
        <w:tc>
          <w:tcPr>
            <w:tcW w:w="3551" w:type="pct"/>
            <w:vAlign w:val="center"/>
          </w:tcPr>
          <w:p w:rsidR="000716AA" w:rsidRDefault="00537210">
            <w:pPr>
              <w:autoSpaceDE w:val="0"/>
              <w:autoSpaceDN w:val="0"/>
              <w:adjustRightInd w:val="0"/>
              <w:spacing w:line="460" w:lineRule="exact"/>
              <w:rPr>
                <w:rFonts w:ascii="宋体" w:hAnsi="Calibri" w:cs="宋体"/>
                <w:color w:val="000000"/>
                <w:kern w:val="0"/>
                <w:sz w:val="24"/>
              </w:rPr>
            </w:pPr>
            <w:r>
              <w:rPr>
                <w:rFonts w:ascii="宋体" w:hAnsi="宋体" w:cs="宋体" w:hint="eastAsia"/>
                <w:color w:val="000000"/>
                <w:kern w:val="0"/>
                <w:sz w:val="24"/>
              </w:rPr>
              <w:sym w:font="Wingdings 2" w:char="F052"/>
            </w:r>
            <w:r w:rsidR="0006317E">
              <w:rPr>
                <w:rFonts w:ascii="宋体" w:hAnsi="Calibri" w:cs="宋体" w:hint="eastAsia"/>
                <w:color w:val="000000"/>
                <w:kern w:val="0"/>
                <w:sz w:val="24"/>
              </w:rPr>
              <w:t>公司现场接待</w:t>
            </w:r>
            <w:r>
              <w:rPr>
                <w:rFonts w:ascii="宋体" w:hAnsi="Calibri" w:cs="宋体" w:hint="eastAsia"/>
                <w:color w:val="000000"/>
                <w:kern w:val="0"/>
                <w:sz w:val="24"/>
              </w:rPr>
              <w:t xml:space="preserve"> </w:t>
            </w:r>
            <w:r>
              <w:rPr>
                <w:rFonts w:ascii="宋体" w:hAnsi="Calibri" w:cs="宋体"/>
                <w:color w:val="000000"/>
                <w:kern w:val="0"/>
                <w:sz w:val="24"/>
              </w:rPr>
              <w:t xml:space="preserve">    </w:t>
            </w:r>
            <w:r>
              <w:rPr>
                <w:rFonts w:ascii="宋体" w:hAnsi="宋体" w:cs="宋体" w:hint="eastAsia"/>
                <w:color w:val="000000"/>
                <w:kern w:val="0"/>
                <w:sz w:val="24"/>
              </w:rPr>
              <w:t>□</w:t>
            </w:r>
            <w:r w:rsidR="0006317E">
              <w:rPr>
                <w:rFonts w:ascii="宋体" w:hAnsi="Calibri" w:cs="宋体" w:hint="eastAsia"/>
                <w:color w:val="000000"/>
                <w:kern w:val="0"/>
                <w:sz w:val="24"/>
              </w:rPr>
              <w:t>电话接待</w:t>
            </w:r>
          </w:p>
          <w:p w:rsidR="000716AA" w:rsidRDefault="0006317E">
            <w:pPr>
              <w:autoSpaceDE w:val="0"/>
              <w:autoSpaceDN w:val="0"/>
              <w:adjustRightInd w:val="0"/>
              <w:spacing w:line="460" w:lineRule="exact"/>
              <w:rPr>
                <w:rFonts w:ascii="宋体" w:hAnsi="Calibri" w:cs="宋体"/>
                <w:color w:val="000000"/>
                <w:kern w:val="0"/>
                <w:sz w:val="24"/>
              </w:rPr>
            </w:pPr>
            <w:r>
              <w:rPr>
                <w:rFonts w:ascii="宋体" w:hAnsi="Calibri" w:cs="宋体" w:hint="eastAsia"/>
                <w:color w:val="000000"/>
                <w:kern w:val="0"/>
                <w:sz w:val="24"/>
              </w:rPr>
              <w:t xml:space="preserve">□其它场所接待    </w:t>
            </w:r>
            <w:r w:rsidR="00537210">
              <w:rPr>
                <w:rFonts w:ascii="宋体" w:hAnsi="Calibri" w:cs="宋体"/>
                <w:color w:val="000000"/>
                <w:kern w:val="0"/>
                <w:sz w:val="24"/>
              </w:rPr>
              <w:t xml:space="preserve"> </w:t>
            </w:r>
            <w:r w:rsidR="00537210">
              <w:rPr>
                <w:rFonts w:ascii="宋体" w:hAnsi="宋体" w:cs="宋体" w:hint="eastAsia"/>
                <w:color w:val="000000"/>
                <w:kern w:val="0"/>
                <w:sz w:val="24"/>
              </w:rPr>
              <w:t>□</w:t>
            </w:r>
            <w:r>
              <w:rPr>
                <w:rFonts w:ascii="宋体" w:hAnsi="Calibri" w:cs="宋体" w:hint="eastAsia"/>
                <w:color w:val="000000"/>
                <w:kern w:val="0"/>
                <w:sz w:val="24"/>
              </w:rPr>
              <w:t>公开说明会</w:t>
            </w:r>
          </w:p>
          <w:p w:rsidR="000716AA" w:rsidRDefault="00537210">
            <w:pPr>
              <w:autoSpaceDE w:val="0"/>
              <w:autoSpaceDN w:val="0"/>
              <w:adjustRightInd w:val="0"/>
              <w:spacing w:line="460" w:lineRule="exact"/>
              <w:rPr>
                <w:rFonts w:ascii="宋体" w:hAnsi="Calibri" w:cs="宋体"/>
                <w:color w:val="000000"/>
                <w:kern w:val="0"/>
                <w:sz w:val="24"/>
              </w:rPr>
            </w:pPr>
            <w:r>
              <w:rPr>
                <w:rFonts w:ascii="宋体" w:hAnsi="宋体" w:cs="宋体" w:hint="eastAsia"/>
                <w:color w:val="000000"/>
                <w:kern w:val="0"/>
                <w:sz w:val="24"/>
              </w:rPr>
              <w:t>□</w:t>
            </w:r>
            <w:r w:rsidR="0006317E">
              <w:rPr>
                <w:rFonts w:ascii="宋体" w:hAnsi="Calibri" w:cs="宋体" w:hint="eastAsia"/>
                <w:color w:val="000000"/>
                <w:kern w:val="0"/>
                <w:sz w:val="24"/>
              </w:rPr>
              <w:t>定期报告说明会   □重要公告说明会</w:t>
            </w:r>
          </w:p>
        </w:tc>
      </w:tr>
      <w:tr w:rsidR="000716AA" w:rsidTr="0030503B">
        <w:trPr>
          <w:trHeight w:val="3345"/>
          <w:jc w:val="center"/>
        </w:trPr>
        <w:tc>
          <w:tcPr>
            <w:tcW w:w="1449" w:type="pct"/>
            <w:vAlign w:val="center"/>
          </w:tcPr>
          <w:p w:rsidR="000716AA" w:rsidRDefault="0006317E">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参与单位名称</w:t>
            </w:r>
          </w:p>
        </w:tc>
        <w:tc>
          <w:tcPr>
            <w:tcW w:w="3551" w:type="pct"/>
            <w:vAlign w:val="center"/>
          </w:tcPr>
          <w:p w:rsidR="00061871" w:rsidRDefault="00061871" w:rsidP="00061871">
            <w:pPr>
              <w:autoSpaceDE w:val="0"/>
              <w:autoSpaceDN w:val="0"/>
              <w:adjustRightInd w:val="0"/>
              <w:spacing w:line="460" w:lineRule="exact"/>
              <w:rPr>
                <w:kern w:val="0"/>
                <w:sz w:val="24"/>
              </w:rPr>
            </w:pPr>
            <w:r>
              <w:rPr>
                <w:rFonts w:hint="eastAsia"/>
                <w:kern w:val="0"/>
                <w:sz w:val="24"/>
              </w:rPr>
              <w:t>1</w:t>
            </w:r>
            <w:r>
              <w:rPr>
                <w:rFonts w:hint="eastAsia"/>
                <w:kern w:val="0"/>
                <w:sz w:val="24"/>
              </w:rPr>
              <w:t>、</w:t>
            </w:r>
            <w:r>
              <w:rPr>
                <w:rFonts w:hint="eastAsia"/>
                <w:kern w:val="0"/>
                <w:sz w:val="24"/>
              </w:rPr>
              <w:t>2025</w:t>
            </w:r>
            <w:r>
              <w:rPr>
                <w:rFonts w:hint="eastAsia"/>
                <w:kern w:val="0"/>
                <w:sz w:val="24"/>
              </w:rPr>
              <w:t>年</w:t>
            </w:r>
            <w:r>
              <w:rPr>
                <w:kern w:val="0"/>
                <w:sz w:val="24"/>
              </w:rPr>
              <w:t>7</w:t>
            </w:r>
            <w:r>
              <w:rPr>
                <w:rFonts w:hint="eastAsia"/>
                <w:kern w:val="0"/>
                <w:sz w:val="24"/>
              </w:rPr>
              <w:t>月</w:t>
            </w:r>
            <w:r>
              <w:rPr>
                <w:rFonts w:hint="eastAsia"/>
                <w:kern w:val="0"/>
                <w:sz w:val="24"/>
              </w:rPr>
              <w:t>9</w:t>
            </w:r>
            <w:r>
              <w:rPr>
                <w:rFonts w:hint="eastAsia"/>
                <w:kern w:val="0"/>
                <w:sz w:val="24"/>
              </w:rPr>
              <w:t>日</w:t>
            </w:r>
            <w:r>
              <w:rPr>
                <w:rFonts w:hint="eastAsia"/>
                <w:kern w:val="0"/>
                <w:sz w:val="24"/>
              </w:rPr>
              <w:t xml:space="preserve"> 9:00-10:</w:t>
            </w:r>
            <w:r>
              <w:rPr>
                <w:kern w:val="0"/>
                <w:sz w:val="24"/>
              </w:rPr>
              <w:t>3</w:t>
            </w:r>
            <w:r>
              <w:rPr>
                <w:rFonts w:hint="eastAsia"/>
                <w:kern w:val="0"/>
                <w:sz w:val="24"/>
              </w:rPr>
              <w:t>0</w:t>
            </w:r>
          </w:p>
          <w:p w:rsidR="00061871" w:rsidRPr="002E38C8" w:rsidRDefault="002E38C8" w:rsidP="00061871">
            <w:pPr>
              <w:autoSpaceDE w:val="0"/>
              <w:autoSpaceDN w:val="0"/>
              <w:adjustRightInd w:val="0"/>
              <w:spacing w:line="460" w:lineRule="exact"/>
              <w:rPr>
                <w:kern w:val="0"/>
                <w:sz w:val="24"/>
              </w:rPr>
            </w:pPr>
            <w:proofErr w:type="gramStart"/>
            <w:r>
              <w:rPr>
                <w:rFonts w:hint="eastAsia"/>
                <w:kern w:val="0"/>
                <w:sz w:val="24"/>
              </w:rPr>
              <w:t>国泰海通</w:t>
            </w:r>
            <w:proofErr w:type="gramEnd"/>
            <w:r>
              <w:rPr>
                <w:rFonts w:hint="eastAsia"/>
                <w:kern w:val="0"/>
                <w:sz w:val="24"/>
              </w:rPr>
              <w:t>证券；</w:t>
            </w:r>
            <w:proofErr w:type="gramStart"/>
            <w:r w:rsidRPr="002253BB">
              <w:rPr>
                <w:rFonts w:hint="eastAsia"/>
                <w:kern w:val="0"/>
                <w:sz w:val="24"/>
              </w:rPr>
              <w:t>汇添富</w:t>
            </w:r>
            <w:proofErr w:type="gramEnd"/>
            <w:r w:rsidRPr="002253BB">
              <w:rPr>
                <w:rFonts w:hint="eastAsia"/>
                <w:kern w:val="0"/>
                <w:sz w:val="24"/>
              </w:rPr>
              <w:t>基金</w:t>
            </w:r>
            <w:r>
              <w:rPr>
                <w:rFonts w:hint="eastAsia"/>
                <w:kern w:val="0"/>
                <w:sz w:val="24"/>
              </w:rPr>
              <w:t>；嘉实基金；</w:t>
            </w:r>
            <w:proofErr w:type="gramStart"/>
            <w:r w:rsidRPr="002253BB">
              <w:rPr>
                <w:rFonts w:hint="eastAsia"/>
                <w:kern w:val="0"/>
                <w:sz w:val="24"/>
              </w:rPr>
              <w:t>兴证全球</w:t>
            </w:r>
            <w:proofErr w:type="gramEnd"/>
            <w:r w:rsidRPr="002253BB">
              <w:rPr>
                <w:rFonts w:hint="eastAsia"/>
                <w:kern w:val="0"/>
                <w:sz w:val="24"/>
              </w:rPr>
              <w:t>基金</w:t>
            </w:r>
            <w:r>
              <w:rPr>
                <w:rFonts w:hint="eastAsia"/>
                <w:kern w:val="0"/>
                <w:sz w:val="24"/>
              </w:rPr>
              <w:t>；</w:t>
            </w:r>
            <w:proofErr w:type="gramStart"/>
            <w:r>
              <w:rPr>
                <w:rFonts w:hint="eastAsia"/>
                <w:kern w:val="0"/>
                <w:sz w:val="24"/>
              </w:rPr>
              <w:t>中庚基金</w:t>
            </w:r>
            <w:proofErr w:type="gramEnd"/>
            <w:r>
              <w:rPr>
                <w:rFonts w:hint="eastAsia"/>
                <w:kern w:val="0"/>
                <w:sz w:val="24"/>
              </w:rPr>
              <w:t>；</w:t>
            </w:r>
            <w:proofErr w:type="gramStart"/>
            <w:r w:rsidRPr="002253BB">
              <w:rPr>
                <w:rFonts w:hint="eastAsia"/>
                <w:kern w:val="0"/>
                <w:sz w:val="24"/>
              </w:rPr>
              <w:t>信达澳亚基</w:t>
            </w:r>
            <w:proofErr w:type="gramEnd"/>
            <w:r w:rsidRPr="002253BB">
              <w:rPr>
                <w:rFonts w:hint="eastAsia"/>
                <w:kern w:val="0"/>
                <w:sz w:val="24"/>
              </w:rPr>
              <w:t>金</w:t>
            </w:r>
            <w:r>
              <w:rPr>
                <w:rFonts w:hint="eastAsia"/>
                <w:kern w:val="0"/>
                <w:sz w:val="24"/>
              </w:rPr>
              <w:t>；宏利基金；</w:t>
            </w:r>
            <w:r w:rsidRPr="002253BB">
              <w:rPr>
                <w:rFonts w:hint="eastAsia"/>
                <w:kern w:val="0"/>
                <w:sz w:val="24"/>
              </w:rPr>
              <w:t>红土创新基金</w:t>
            </w:r>
            <w:r>
              <w:rPr>
                <w:rFonts w:hint="eastAsia"/>
                <w:kern w:val="0"/>
                <w:sz w:val="24"/>
              </w:rPr>
              <w:t>；中金公司；</w:t>
            </w:r>
            <w:r w:rsidRPr="002253BB">
              <w:rPr>
                <w:rFonts w:hint="eastAsia"/>
                <w:kern w:val="0"/>
                <w:sz w:val="24"/>
              </w:rPr>
              <w:t>国信证券</w:t>
            </w:r>
            <w:r>
              <w:rPr>
                <w:rFonts w:hint="eastAsia"/>
                <w:kern w:val="0"/>
                <w:sz w:val="24"/>
              </w:rPr>
              <w:t>；</w:t>
            </w:r>
            <w:proofErr w:type="gramStart"/>
            <w:r w:rsidRPr="002253BB">
              <w:rPr>
                <w:rFonts w:hint="eastAsia"/>
                <w:kern w:val="0"/>
                <w:sz w:val="24"/>
              </w:rPr>
              <w:t>华能贵诚信</w:t>
            </w:r>
            <w:proofErr w:type="gramEnd"/>
            <w:r w:rsidRPr="002253BB">
              <w:rPr>
                <w:rFonts w:hint="eastAsia"/>
                <w:kern w:val="0"/>
                <w:sz w:val="24"/>
              </w:rPr>
              <w:t>托</w:t>
            </w:r>
            <w:r>
              <w:rPr>
                <w:rFonts w:hint="eastAsia"/>
                <w:kern w:val="0"/>
                <w:sz w:val="24"/>
              </w:rPr>
              <w:t>；</w:t>
            </w:r>
            <w:r w:rsidRPr="002253BB">
              <w:rPr>
                <w:rFonts w:hint="eastAsia"/>
                <w:kern w:val="0"/>
                <w:sz w:val="24"/>
              </w:rPr>
              <w:t>福泽源基金</w:t>
            </w:r>
          </w:p>
          <w:p w:rsidR="00061871" w:rsidRDefault="00061871" w:rsidP="00061871">
            <w:pPr>
              <w:autoSpaceDE w:val="0"/>
              <w:autoSpaceDN w:val="0"/>
              <w:adjustRightInd w:val="0"/>
              <w:spacing w:line="460" w:lineRule="exact"/>
              <w:rPr>
                <w:kern w:val="0"/>
                <w:sz w:val="24"/>
              </w:rPr>
            </w:pPr>
            <w:r>
              <w:rPr>
                <w:rFonts w:hint="eastAsia"/>
                <w:kern w:val="0"/>
                <w:sz w:val="24"/>
              </w:rPr>
              <w:t>2</w:t>
            </w:r>
            <w:r>
              <w:rPr>
                <w:rFonts w:hint="eastAsia"/>
                <w:kern w:val="0"/>
                <w:sz w:val="24"/>
              </w:rPr>
              <w:t>、</w:t>
            </w:r>
            <w:r>
              <w:rPr>
                <w:rFonts w:hint="eastAsia"/>
                <w:kern w:val="0"/>
                <w:sz w:val="24"/>
              </w:rPr>
              <w:t>2025</w:t>
            </w:r>
            <w:r>
              <w:rPr>
                <w:rFonts w:hint="eastAsia"/>
                <w:kern w:val="0"/>
                <w:sz w:val="24"/>
              </w:rPr>
              <w:t>年</w:t>
            </w:r>
            <w:r>
              <w:rPr>
                <w:kern w:val="0"/>
                <w:sz w:val="24"/>
              </w:rPr>
              <w:t>7</w:t>
            </w:r>
            <w:r>
              <w:rPr>
                <w:rFonts w:hint="eastAsia"/>
                <w:kern w:val="0"/>
                <w:sz w:val="24"/>
              </w:rPr>
              <w:t>月</w:t>
            </w:r>
            <w:r>
              <w:rPr>
                <w:rFonts w:hint="eastAsia"/>
                <w:kern w:val="0"/>
                <w:sz w:val="24"/>
              </w:rPr>
              <w:t>1</w:t>
            </w:r>
            <w:r>
              <w:rPr>
                <w:kern w:val="0"/>
                <w:sz w:val="24"/>
              </w:rPr>
              <w:t>0</w:t>
            </w:r>
            <w:r>
              <w:rPr>
                <w:rFonts w:hint="eastAsia"/>
                <w:kern w:val="0"/>
                <w:sz w:val="24"/>
              </w:rPr>
              <w:t>日</w:t>
            </w:r>
            <w:r>
              <w:rPr>
                <w:rFonts w:hint="eastAsia"/>
                <w:kern w:val="0"/>
                <w:sz w:val="24"/>
              </w:rPr>
              <w:t xml:space="preserve"> 9:00-10:</w:t>
            </w:r>
            <w:r>
              <w:rPr>
                <w:kern w:val="0"/>
                <w:sz w:val="24"/>
              </w:rPr>
              <w:t>3</w:t>
            </w:r>
            <w:r>
              <w:rPr>
                <w:rFonts w:hint="eastAsia"/>
                <w:kern w:val="0"/>
                <w:sz w:val="24"/>
              </w:rPr>
              <w:t>0</w:t>
            </w:r>
          </w:p>
          <w:p w:rsidR="000716AA" w:rsidRDefault="00061871" w:rsidP="00061871">
            <w:pPr>
              <w:autoSpaceDE w:val="0"/>
              <w:autoSpaceDN w:val="0"/>
              <w:adjustRightInd w:val="0"/>
              <w:spacing w:line="460" w:lineRule="exact"/>
              <w:rPr>
                <w:color w:val="000000"/>
                <w:kern w:val="0"/>
                <w:sz w:val="24"/>
              </w:rPr>
            </w:pPr>
            <w:r>
              <w:rPr>
                <w:rFonts w:hint="eastAsia"/>
                <w:kern w:val="0"/>
                <w:sz w:val="24"/>
              </w:rPr>
              <w:t>中欧基金；</w:t>
            </w:r>
            <w:r w:rsidRPr="002253BB">
              <w:rPr>
                <w:rFonts w:hint="eastAsia"/>
                <w:kern w:val="0"/>
                <w:sz w:val="24"/>
              </w:rPr>
              <w:t>华泰证券</w:t>
            </w:r>
            <w:r>
              <w:rPr>
                <w:rFonts w:hint="eastAsia"/>
                <w:kern w:val="0"/>
                <w:sz w:val="24"/>
              </w:rPr>
              <w:t>；</w:t>
            </w:r>
            <w:r w:rsidRPr="002253BB">
              <w:rPr>
                <w:rFonts w:hint="eastAsia"/>
                <w:kern w:val="0"/>
                <w:sz w:val="24"/>
              </w:rPr>
              <w:t>华安基金</w:t>
            </w:r>
          </w:p>
        </w:tc>
      </w:tr>
      <w:tr w:rsidR="000716AA" w:rsidTr="00050A5E">
        <w:trPr>
          <w:trHeight w:val="567"/>
          <w:jc w:val="center"/>
        </w:trPr>
        <w:tc>
          <w:tcPr>
            <w:tcW w:w="1449" w:type="pct"/>
            <w:vAlign w:val="center"/>
          </w:tcPr>
          <w:p w:rsidR="000716AA" w:rsidRDefault="0006317E">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时间</w:t>
            </w:r>
          </w:p>
        </w:tc>
        <w:tc>
          <w:tcPr>
            <w:tcW w:w="3551" w:type="pct"/>
            <w:vAlign w:val="center"/>
          </w:tcPr>
          <w:p w:rsidR="000716AA" w:rsidRDefault="0006317E">
            <w:pPr>
              <w:autoSpaceDE w:val="0"/>
              <w:autoSpaceDN w:val="0"/>
              <w:adjustRightInd w:val="0"/>
              <w:rPr>
                <w:color w:val="000000"/>
                <w:kern w:val="0"/>
                <w:sz w:val="24"/>
              </w:rPr>
            </w:pPr>
            <w:r>
              <w:rPr>
                <w:rFonts w:hint="eastAsia"/>
                <w:kern w:val="0"/>
                <w:sz w:val="24"/>
              </w:rPr>
              <w:t>2025</w:t>
            </w:r>
            <w:r>
              <w:rPr>
                <w:rFonts w:hint="eastAsia"/>
                <w:kern w:val="0"/>
                <w:sz w:val="24"/>
              </w:rPr>
              <w:t>年</w:t>
            </w:r>
            <w:r w:rsidR="0030503B">
              <w:rPr>
                <w:kern w:val="0"/>
                <w:sz w:val="24"/>
              </w:rPr>
              <w:t>7</w:t>
            </w:r>
            <w:r>
              <w:rPr>
                <w:rFonts w:hint="eastAsia"/>
                <w:kern w:val="0"/>
                <w:sz w:val="24"/>
              </w:rPr>
              <w:t>月</w:t>
            </w:r>
            <w:r w:rsidR="0030503B">
              <w:rPr>
                <w:kern w:val="0"/>
                <w:sz w:val="24"/>
              </w:rPr>
              <w:t>9</w:t>
            </w:r>
            <w:r>
              <w:rPr>
                <w:rFonts w:hint="eastAsia"/>
                <w:kern w:val="0"/>
                <w:sz w:val="24"/>
              </w:rPr>
              <w:t>日、</w:t>
            </w:r>
            <w:r w:rsidR="0030503B">
              <w:rPr>
                <w:kern w:val="0"/>
                <w:sz w:val="24"/>
              </w:rPr>
              <w:t>7</w:t>
            </w:r>
            <w:r>
              <w:rPr>
                <w:rFonts w:hint="eastAsia"/>
                <w:kern w:val="0"/>
                <w:sz w:val="24"/>
              </w:rPr>
              <w:t>月</w:t>
            </w:r>
            <w:r w:rsidR="00537210">
              <w:rPr>
                <w:kern w:val="0"/>
                <w:sz w:val="24"/>
              </w:rPr>
              <w:t>1</w:t>
            </w:r>
            <w:r w:rsidR="0030503B">
              <w:rPr>
                <w:kern w:val="0"/>
                <w:sz w:val="24"/>
              </w:rPr>
              <w:t>0</w:t>
            </w:r>
            <w:r>
              <w:rPr>
                <w:rFonts w:hint="eastAsia"/>
                <w:kern w:val="0"/>
                <w:sz w:val="24"/>
              </w:rPr>
              <w:t>日</w:t>
            </w:r>
          </w:p>
        </w:tc>
      </w:tr>
      <w:tr w:rsidR="000716AA" w:rsidTr="00050A5E">
        <w:trPr>
          <w:trHeight w:val="567"/>
          <w:jc w:val="center"/>
        </w:trPr>
        <w:tc>
          <w:tcPr>
            <w:tcW w:w="1449" w:type="pct"/>
            <w:vAlign w:val="center"/>
          </w:tcPr>
          <w:p w:rsidR="000716AA" w:rsidRDefault="0006317E">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地点</w:t>
            </w:r>
          </w:p>
        </w:tc>
        <w:tc>
          <w:tcPr>
            <w:tcW w:w="3551" w:type="pct"/>
            <w:vAlign w:val="center"/>
          </w:tcPr>
          <w:p w:rsidR="000716AA" w:rsidRDefault="0006317E">
            <w:pPr>
              <w:autoSpaceDE w:val="0"/>
              <w:autoSpaceDN w:val="0"/>
              <w:adjustRightInd w:val="0"/>
              <w:rPr>
                <w:color w:val="000000"/>
                <w:kern w:val="0"/>
                <w:sz w:val="24"/>
              </w:rPr>
            </w:pPr>
            <w:r>
              <w:rPr>
                <w:rFonts w:hint="eastAsia"/>
                <w:color w:val="000000"/>
                <w:kern w:val="0"/>
                <w:sz w:val="24"/>
              </w:rPr>
              <w:t>公司会议室</w:t>
            </w:r>
          </w:p>
        </w:tc>
      </w:tr>
      <w:tr w:rsidR="000716AA" w:rsidTr="0030503B">
        <w:trPr>
          <w:trHeight w:val="1644"/>
          <w:jc w:val="center"/>
        </w:trPr>
        <w:tc>
          <w:tcPr>
            <w:tcW w:w="1449" w:type="pct"/>
            <w:vAlign w:val="center"/>
          </w:tcPr>
          <w:p w:rsidR="000716AA" w:rsidRDefault="0006317E">
            <w:pPr>
              <w:pStyle w:val="af5"/>
              <w:spacing w:line="240" w:lineRule="auto"/>
              <w:ind w:firstLineChars="0" w:firstLine="0"/>
              <w:jc w:val="center"/>
              <w:rPr>
                <w:shd w:val="clear" w:color="auto" w:fill="auto"/>
              </w:rPr>
            </w:pPr>
            <w:r>
              <w:rPr>
                <w:rFonts w:hint="eastAsia"/>
                <w:shd w:val="clear" w:color="auto" w:fill="auto"/>
              </w:rPr>
              <w:t>公司接待人员姓名</w:t>
            </w:r>
          </w:p>
        </w:tc>
        <w:tc>
          <w:tcPr>
            <w:tcW w:w="3551" w:type="pct"/>
            <w:vAlign w:val="center"/>
          </w:tcPr>
          <w:p w:rsidR="0030503B" w:rsidRDefault="0030503B" w:rsidP="0030503B">
            <w:pPr>
              <w:pStyle w:val="af5"/>
              <w:ind w:firstLineChars="0" w:firstLine="0"/>
              <w:rPr>
                <w:shd w:val="clear" w:color="auto" w:fill="auto"/>
              </w:rPr>
            </w:pPr>
            <w:r>
              <w:rPr>
                <w:rFonts w:hint="eastAsia"/>
                <w:shd w:val="clear" w:color="auto" w:fill="auto"/>
              </w:rPr>
              <w:t>董事长、总经理</w:t>
            </w:r>
            <w:r>
              <w:rPr>
                <w:rFonts w:hint="eastAsia"/>
                <w:shd w:val="clear" w:color="auto" w:fill="auto"/>
              </w:rPr>
              <w:t xml:space="preserve"> </w:t>
            </w:r>
            <w:r>
              <w:rPr>
                <w:shd w:val="clear" w:color="auto" w:fill="auto"/>
              </w:rPr>
              <w:t xml:space="preserve">   </w:t>
            </w:r>
            <w:r>
              <w:rPr>
                <w:rFonts w:hint="eastAsia"/>
                <w:shd w:val="clear" w:color="auto" w:fill="auto"/>
              </w:rPr>
              <w:t>孙黎先生</w:t>
            </w:r>
          </w:p>
          <w:p w:rsidR="0030503B" w:rsidRDefault="0030503B" w:rsidP="0030503B">
            <w:pPr>
              <w:pStyle w:val="af5"/>
              <w:ind w:firstLineChars="0" w:firstLine="0"/>
              <w:rPr>
                <w:shd w:val="clear" w:color="auto" w:fill="auto"/>
              </w:rPr>
            </w:pPr>
            <w:r>
              <w:rPr>
                <w:rFonts w:hint="eastAsia"/>
                <w:shd w:val="clear" w:color="auto" w:fill="auto"/>
              </w:rPr>
              <w:t>董事长助理</w:t>
            </w:r>
            <w:r>
              <w:rPr>
                <w:rFonts w:hint="eastAsia"/>
                <w:shd w:val="clear" w:color="auto" w:fill="auto"/>
              </w:rPr>
              <w:t xml:space="preserve">  </w:t>
            </w:r>
            <w:r>
              <w:rPr>
                <w:shd w:val="clear" w:color="auto" w:fill="auto"/>
              </w:rPr>
              <w:t xml:space="preserve"> </w:t>
            </w:r>
            <w:r>
              <w:rPr>
                <w:rFonts w:hint="eastAsia"/>
                <w:shd w:val="clear" w:color="auto" w:fill="auto"/>
              </w:rPr>
              <w:t xml:space="preserve"> </w:t>
            </w:r>
            <w:r>
              <w:rPr>
                <w:rFonts w:hint="eastAsia"/>
                <w:shd w:val="clear" w:color="auto" w:fill="auto"/>
              </w:rPr>
              <w:t>孙志里先生</w:t>
            </w:r>
          </w:p>
          <w:p w:rsidR="000716AA" w:rsidRDefault="0030503B" w:rsidP="0030503B">
            <w:pPr>
              <w:pStyle w:val="af5"/>
              <w:ind w:firstLineChars="0" w:firstLine="0"/>
              <w:rPr>
                <w:shd w:val="clear" w:color="auto" w:fill="auto"/>
              </w:rPr>
            </w:pPr>
            <w:r>
              <w:rPr>
                <w:rFonts w:hint="eastAsia"/>
                <w:shd w:val="clear" w:color="auto" w:fill="auto"/>
              </w:rPr>
              <w:t>副总经理、董事会秘书、财务总监</w:t>
            </w:r>
            <w:r>
              <w:rPr>
                <w:rFonts w:hint="eastAsia"/>
                <w:shd w:val="clear" w:color="auto" w:fill="auto"/>
              </w:rPr>
              <w:t xml:space="preserve"> </w:t>
            </w:r>
            <w:r>
              <w:rPr>
                <w:shd w:val="clear" w:color="auto" w:fill="auto"/>
              </w:rPr>
              <w:t xml:space="preserve">   </w:t>
            </w:r>
            <w:r>
              <w:rPr>
                <w:rFonts w:hint="eastAsia"/>
                <w:shd w:val="clear" w:color="auto" w:fill="auto"/>
              </w:rPr>
              <w:t>杨毅玲女士</w:t>
            </w:r>
          </w:p>
        </w:tc>
      </w:tr>
      <w:tr w:rsidR="000716AA" w:rsidTr="00050A5E">
        <w:trPr>
          <w:jc w:val="center"/>
        </w:trPr>
        <w:tc>
          <w:tcPr>
            <w:tcW w:w="1449" w:type="pct"/>
            <w:vAlign w:val="center"/>
          </w:tcPr>
          <w:p w:rsidR="000716AA" w:rsidRDefault="0006317E">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tc>
        <w:tc>
          <w:tcPr>
            <w:tcW w:w="3551" w:type="pct"/>
          </w:tcPr>
          <w:p w:rsidR="009B2581" w:rsidRDefault="009B2581" w:rsidP="009B2581">
            <w:pPr>
              <w:pStyle w:val="af5"/>
              <w:spacing w:beforeLines="50" w:before="156" w:afterLines="50" w:after="156"/>
              <w:ind w:firstLine="482"/>
              <w:rPr>
                <w:rFonts w:eastAsiaTheme="minorEastAsia"/>
                <w:b/>
                <w:color w:val="000000" w:themeColor="text1"/>
                <w:szCs w:val="24"/>
                <w:shd w:val="clear" w:color="auto" w:fill="auto"/>
              </w:rPr>
            </w:pPr>
            <w:r>
              <w:rPr>
                <w:rFonts w:hint="eastAsia"/>
                <w:b/>
                <w:color w:val="000000" w:themeColor="text1"/>
                <w:szCs w:val="24"/>
                <w:shd w:val="clear" w:color="auto" w:fill="auto"/>
              </w:rPr>
              <w:t>一、</w:t>
            </w:r>
            <w:r w:rsidRPr="00FE03F6">
              <w:rPr>
                <w:rFonts w:hint="eastAsia"/>
                <w:b/>
                <w:color w:val="000000" w:themeColor="text1"/>
                <w:szCs w:val="24"/>
                <w:shd w:val="clear" w:color="auto" w:fill="auto"/>
              </w:rPr>
              <w:t>长效生长激素</w:t>
            </w:r>
            <w:r w:rsidR="00C33020">
              <w:rPr>
                <w:rFonts w:hint="eastAsia"/>
                <w:b/>
                <w:color w:val="000000" w:themeColor="text1"/>
                <w:szCs w:val="24"/>
                <w:shd w:val="clear" w:color="auto" w:fill="auto"/>
              </w:rPr>
              <w:t>的市场销售</w:t>
            </w:r>
            <w:r w:rsidRPr="00FE03F6">
              <w:rPr>
                <w:rFonts w:hint="eastAsia"/>
                <w:b/>
                <w:color w:val="000000" w:themeColor="text1"/>
                <w:szCs w:val="24"/>
                <w:shd w:val="clear" w:color="auto" w:fill="auto"/>
              </w:rPr>
              <w:t>策略</w:t>
            </w:r>
            <w:r>
              <w:rPr>
                <w:rFonts w:hint="eastAsia"/>
                <w:b/>
                <w:color w:val="000000" w:themeColor="text1"/>
                <w:szCs w:val="24"/>
                <w:shd w:val="clear" w:color="auto" w:fill="auto"/>
              </w:rPr>
              <w:t>？</w:t>
            </w:r>
          </w:p>
          <w:p w:rsidR="00A92058" w:rsidRPr="00A92058" w:rsidRDefault="009B2581" w:rsidP="00A92058">
            <w:pPr>
              <w:pStyle w:val="af5"/>
              <w:ind w:firstLine="480"/>
              <w:rPr>
                <w:color w:val="000000" w:themeColor="text1"/>
                <w:szCs w:val="24"/>
                <w:shd w:val="clear" w:color="auto" w:fill="auto"/>
              </w:rPr>
            </w:pPr>
            <w:r w:rsidRPr="0044421C">
              <w:rPr>
                <w:rFonts w:hint="eastAsia"/>
                <w:color w:val="000000" w:themeColor="text1"/>
                <w:szCs w:val="24"/>
                <w:shd w:val="clear" w:color="auto" w:fill="auto"/>
              </w:rPr>
              <w:t>答：</w:t>
            </w:r>
            <w:r w:rsidR="00A92058" w:rsidRPr="00A92058">
              <w:rPr>
                <w:rFonts w:hint="eastAsia"/>
                <w:color w:val="000000" w:themeColor="text1"/>
                <w:szCs w:val="24"/>
                <w:shd w:val="clear" w:color="auto" w:fill="auto"/>
              </w:rPr>
              <w:t>公司认为最重要的还是以客户为中心，深入理解患者和市场的真实需求，针对当前市场未被满足的领域持续优化提升，主要从产品</w:t>
            </w:r>
            <w:r w:rsidR="00217161">
              <w:rPr>
                <w:rFonts w:hint="eastAsia"/>
                <w:color w:val="000000" w:themeColor="text1"/>
                <w:szCs w:val="24"/>
                <w:shd w:val="clear" w:color="auto" w:fill="auto"/>
              </w:rPr>
              <w:t>力</w:t>
            </w:r>
            <w:r w:rsidR="00A92058" w:rsidRPr="00A92058">
              <w:rPr>
                <w:rFonts w:hint="eastAsia"/>
                <w:color w:val="000000" w:themeColor="text1"/>
                <w:szCs w:val="24"/>
                <w:shd w:val="clear" w:color="auto" w:fill="auto"/>
              </w:rPr>
              <w:t>、服务竞争力及科学研究深化等方向构建竞争优势，具体如下：</w:t>
            </w:r>
          </w:p>
          <w:p w:rsidR="00A92058" w:rsidRPr="00A92058" w:rsidRDefault="00A92058" w:rsidP="00A92058">
            <w:pPr>
              <w:pStyle w:val="af5"/>
              <w:ind w:firstLine="480"/>
              <w:rPr>
                <w:color w:val="000000" w:themeColor="text1"/>
                <w:szCs w:val="24"/>
                <w:shd w:val="clear" w:color="auto" w:fill="auto"/>
              </w:rPr>
            </w:pPr>
            <w:r w:rsidRPr="00A92058">
              <w:rPr>
                <w:rFonts w:hint="eastAsia"/>
                <w:color w:val="000000" w:themeColor="text1"/>
                <w:szCs w:val="24"/>
                <w:shd w:val="clear" w:color="auto" w:fill="auto"/>
              </w:rPr>
              <w:t>首先是以创新驱动构建产品差异化优势。技术发展迭代升级是必然趋势，药物开发需要不断做出更好的产品。公司依托现有优势技术平台，在益佩生的研发和设计上，通过剂量优化、修饰位点等构建差异化竞争力，比如：在临床设计中采用</w:t>
            </w:r>
            <w:r w:rsidRPr="00A92058">
              <w:rPr>
                <w:rFonts w:hint="eastAsia"/>
                <w:color w:val="000000" w:themeColor="text1"/>
                <w:szCs w:val="24"/>
                <w:shd w:val="clear" w:color="auto" w:fill="auto"/>
              </w:rPr>
              <w:t>0.1IU</w:t>
            </w:r>
            <w:r w:rsidRPr="00A92058">
              <w:rPr>
                <w:rFonts w:hint="eastAsia"/>
                <w:color w:val="000000" w:themeColor="text1"/>
                <w:szCs w:val="24"/>
                <w:shd w:val="clear" w:color="auto" w:fill="auto"/>
              </w:rPr>
              <w:t>对应</w:t>
            </w:r>
            <w:r w:rsidRPr="00A92058">
              <w:rPr>
                <w:rFonts w:hint="eastAsia"/>
                <w:color w:val="000000" w:themeColor="text1"/>
                <w:szCs w:val="24"/>
                <w:shd w:val="clear" w:color="auto" w:fill="auto"/>
              </w:rPr>
              <w:t>140ug</w:t>
            </w:r>
            <w:r w:rsidRPr="00A92058">
              <w:rPr>
                <w:rFonts w:hint="eastAsia"/>
                <w:color w:val="000000" w:themeColor="text1"/>
                <w:szCs w:val="24"/>
                <w:shd w:val="clear" w:color="auto" w:fill="auto"/>
              </w:rPr>
              <w:t>的剂量方案，在同类产品中实现分子结构优化；采用非</w:t>
            </w:r>
            <w:bookmarkStart w:id="0" w:name="_GoBack"/>
            <w:bookmarkEnd w:id="0"/>
            <w:r w:rsidRPr="00A92058">
              <w:rPr>
                <w:rFonts w:hint="eastAsia"/>
                <w:color w:val="000000" w:themeColor="text1"/>
                <w:szCs w:val="24"/>
                <w:shd w:val="clear" w:color="auto" w:fill="auto"/>
              </w:rPr>
              <w:lastRenderedPageBreak/>
              <w:t>N</w:t>
            </w:r>
            <w:r w:rsidRPr="00A92058">
              <w:rPr>
                <w:rFonts w:hint="eastAsia"/>
                <w:color w:val="000000" w:themeColor="text1"/>
                <w:szCs w:val="24"/>
                <w:shd w:val="clear" w:color="auto" w:fill="auto"/>
              </w:rPr>
              <w:t>端位点修饰技术，显著提升细胞学活性，通过更好的药物暴露与半衰期，显著降低药物剂量，为患者提供高效、安全的治疗选择。</w:t>
            </w:r>
          </w:p>
          <w:p w:rsidR="00A92058" w:rsidRPr="00A92058" w:rsidRDefault="00A92058" w:rsidP="00A92058">
            <w:pPr>
              <w:pStyle w:val="af5"/>
              <w:ind w:firstLine="480"/>
              <w:rPr>
                <w:color w:val="000000" w:themeColor="text1"/>
                <w:szCs w:val="24"/>
                <w:shd w:val="clear" w:color="auto" w:fill="auto"/>
              </w:rPr>
            </w:pPr>
            <w:r w:rsidRPr="00A92058">
              <w:rPr>
                <w:rFonts w:hint="eastAsia"/>
                <w:color w:val="000000" w:themeColor="text1"/>
                <w:szCs w:val="24"/>
                <w:shd w:val="clear" w:color="auto" w:fill="auto"/>
              </w:rPr>
              <w:t>第二是服务竞争。公司高度重视患者管理服务，通过技术创新与资源整合提升服务效能，</w:t>
            </w:r>
            <w:proofErr w:type="gramStart"/>
            <w:r w:rsidRPr="00A92058">
              <w:rPr>
                <w:rFonts w:hint="eastAsia"/>
                <w:color w:val="000000" w:themeColor="text1"/>
                <w:szCs w:val="24"/>
                <w:shd w:val="clear" w:color="auto" w:fill="auto"/>
              </w:rPr>
              <w:t>益佩生配套</w:t>
            </w:r>
            <w:proofErr w:type="gramEnd"/>
            <w:r w:rsidRPr="00A92058">
              <w:rPr>
                <w:rFonts w:hint="eastAsia"/>
                <w:color w:val="000000" w:themeColor="text1"/>
                <w:szCs w:val="24"/>
                <w:shd w:val="clear" w:color="auto" w:fill="auto"/>
              </w:rPr>
              <w:t>的智能电子注射笔除了具备基础</w:t>
            </w:r>
            <w:proofErr w:type="gramStart"/>
            <w:r w:rsidRPr="00A92058">
              <w:rPr>
                <w:rFonts w:hint="eastAsia"/>
                <w:color w:val="000000" w:themeColor="text1"/>
                <w:szCs w:val="24"/>
                <w:shd w:val="clear" w:color="auto" w:fill="auto"/>
              </w:rPr>
              <w:t>的隐针注</w:t>
            </w:r>
            <w:proofErr w:type="gramEnd"/>
            <w:r w:rsidRPr="00A92058">
              <w:rPr>
                <w:rFonts w:hint="eastAsia"/>
                <w:color w:val="000000" w:themeColor="text1"/>
                <w:szCs w:val="24"/>
                <w:shd w:val="clear" w:color="auto" w:fill="auto"/>
              </w:rPr>
              <w:t>射和剂量调节功能外，还整合了物联网技术，可以智能识别药物规格、批次及剂量，确保用药准确性。</w:t>
            </w:r>
          </w:p>
          <w:p w:rsidR="009B2581" w:rsidRPr="0044421C" w:rsidRDefault="00A92058" w:rsidP="00A92058">
            <w:pPr>
              <w:pStyle w:val="af5"/>
              <w:ind w:firstLine="480"/>
              <w:rPr>
                <w:color w:val="000000" w:themeColor="text1"/>
                <w:szCs w:val="24"/>
                <w:shd w:val="clear" w:color="auto" w:fill="auto"/>
              </w:rPr>
            </w:pPr>
            <w:r w:rsidRPr="00A92058">
              <w:rPr>
                <w:rFonts w:hint="eastAsia"/>
                <w:color w:val="000000" w:themeColor="text1"/>
                <w:szCs w:val="24"/>
                <w:shd w:val="clear" w:color="auto" w:fill="auto"/>
              </w:rPr>
              <w:t>最后是科学研究深化。公司在</w:t>
            </w:r>
            <w:r w:rsidR="00C33020">
              <w:rPr>
                <w:rFonts w:hint="eastAsia"/>
                <w:color w:val="000000" w:themeColor="text1"/>
                <w:szCs w:val="24"/>
                <w:shd w:val="clear" w:color="auto" w:fill="auto"/>
              </w:rPr>
              <w:t>临床研究</w:t>
            </w:r>
            <w:r w:rsidRPr="00A92058">
              <w:rPr>
                <w:rFonts w:hint="eastAsia"/>
                <w:color w:val="000000" w:themeColor="text1"/>
                <w:szCs w:val="24"/>
                <w:shd w:val="clear" w:color="auto" w:fill="auto"/>
              </w:rPr>
              <w:t>领域拥有深厚的技术积淀，已开展大量的科学研究，后续会将相关经验延伸至生长激素领域，加强长期科学研究，在未来应用方面建立更强的循证医学证据。</w:t>
            </w:r>
          </w:p>
          <w:p w:rsidR="009B2581" w:rsidRPr="0044421C" w:rsidRDefault="009B2581" w:rsidP="009B2581">
            <w:pPr>
              <w:pStyle w:val="af5"/>
              <w:spacing w:beforeLines="50" w:before="156" w:afterLines="50" w:after="156"/>
              <w:ind w:firstLine="482"/>
              <w:rPr>
                <w:b/>
                <w:color w:val="000000" w:themeColor="text1"/>
                <w:szCs w:val="24"/>
                <w:shd w:val="clear" w:color="auto" w:fill="auto"/>
              </w:rPr>
            </w:pPr>
            <w:r w:rsidRPr="0044421C">
              <w:rPr>
                <w:rFonts w:hint="eastAsia"/>
                <w:b/>
                <w:color w:val="000000" w:themeColor="text1"/>
                <w:szCs w:val="24"/>
                <w:shd w:val="clear" w:color="auto" w:fill="auto"/>
              </w:rPr>
              <w:t>二、</w:t>
            </w:r>
            <w:r w:rsidRPr="00205ECA">
              <w:rPr>
                <w:rFonts w:hint="eastAsia"/>
                <w:b/>
                <w:color w:val="000000" w:themeColor="text1"/>
                <w:szCs w:val="24"/>
                <w:shd w:val="clear" w:color="auto" w:fill="auto"/>
              </w:rPr>
              <w:t>长效生长激素的定价策略</w:t>
            </w:r>
            <w:r w:rsidRPr="0044421C">
              <w:rPr>
                <w:rFonts w:hint="eastAsia"/>
                <w:b/>
                <w:color w:val="000000" w:themeColor="text1"/>
                <w:szCs w:val="24"/>
                <w:shd w:val="clear" w:color="auto" w:fill="auto"/>
              </w:rPr>
              <w:t>？</w:t>
            </w:r>
          </w:p>
          <w:p w:rsidR="009B2581" w:rsidRPr="00A92058" w:rsidRDefault="009B2581" w:rsidP="009B2581">
            <w:pPr>
              <w:pStyle w:val="af5"/>
              <w:ind w:firstLine="480"/>
              <w:rPr>
                <w:szCs w:val="24"/>
                <w:shd w:val="clear" w:color="auto" w:fill="auto"/>
              </w:rPr>
            </w:pPr>
            <w:r>
              <w:rPr>
                <w:rFonts w:hint="eastAsia"/>
                <w:szCs w:val="24"/>
                <w:shd w:val="clear" w:color="auto" w:fill="auto"/>
              </w:rPr>
              <w:t>答：</w:t>
            </w:r>
            <w:r w:rsidR="00A92058" w:rsidRPr="00A92058">
              <w:rPr>
                <w:rFonts w:hint="eastAsia"/>
                <w:szCs w:val="24"/>
                <w:shd w:val="clear" w:color="auto" w:fill="auto"/>
              </w:rPr>
              <w:t>公司始终秉持以客户需求为核心的理念，根据市场调研反馈综合</w:t>
            </w:r>
            <w:proofErr w:type="gramStart"/>
            <w:r w:rsidR="00A92058" w:rsidRPr="00A92058">
              <w:rPr>
                <w:rFonts w:hint="eastAsia"/>
                <w:szCs w:val="24"/>
                <w:shd w:val="clear" w:color="auto" w:fill="auto"/>
              </w:rPr>
              <w:t>考量</w:t>
            </w:r>
            <w:proofErr w:type="gramEnd"/>
            <w:r w:rsidR="00A92058" w:rsidRPr="00A92058">
              <w:rPr>
                <w:rFonts w:hint="eastAsia"/>
                <w:szCs w:val="24"/>
                <w:shd w:val="clear" w:color="auto" w:fill="auto"/>
              </w:rPr>
              <w:t>，</w:t>
            </w:r>
            <w:proofErr w:type="gramStart"/>
            <w:r w:rsidR="00A92058" w:rsidRPr="00A92058">
              <w:rPr>
                <w:rFonts w:hint="eastAsia"/>
                <w:szCs w:val="24"/>
                <w:shd w:val="clear" w:color="auto" w:fill="auto"/>
              </w:rPr>
              <w:t>益佩</w:t>
            </w:r>
            <w:proofErr w:type="gramEnd"/>
            <w:r w:rsidR="00A92058" w:rsidRPr="00A92058">
              <w:rPr>
                <w:rFonts w:hint="eastAsia"/>
                <w:szCs w:val="24"/>
                <w:shd w:val="clear" w:color="auto" w:fill="auto"/>
              </w:rPr>
              <w:t>生</w:t>
            </w:r>
            <w:r w:rsidR="00A92058" w:rsidRPr="00A92058">
              <w:rPr>
                <w:rFonts w:hint="eastAsia"/>
                <w:szCs w:val="24"/>
                <w:shd w:val="clear" w:color="auto" w:fill="auto"/>
              </w:rPr>
              <w:t>5mg</w:t>
            </w:r>
            <w:r w:rsidR="00A92058" w:rsidRPr="00A92058">
              <w:rPr>
                <w:rFonts w:hint="eastAsia"/>
                <w:szCs w:val="24"/>
                <w:shd w:val="clear" w:color="auto" w:fill="auto"/>
              </w:rPr>
              <w:t>规格的挂网价格为</w:t>
            </w:r>
            <w:r w:rsidR="00A92058" w:rsidRPr="00A92058">
              <w:rPr>
                <w:rFonts w:hint="eastAsia"/>
                <w:szCs w:val="24"/>
                <w:shd w:val="clear" w:color="auto" w:fill="auto"/>
              </w:rPr>
              <w:t>1798</w:t>
            </w:r>
            <w:r w:rsidR="00A92058" w:rsidRPr="00A92058">
              <w:rPr>
                <w:rFonts w:hint="eastAsia"/>
                <w:szCs w:val="24"/>
                <w:shd w:val="clear" w:color="auto" w:fill="auto"/>
              </w:rPr>
              <w:t>元</w:t>
            </w:r>
            <w:r w:rsidR="00A92058" w:rsidRPr="00A92058">
              <w:rPr>
                <w:rFonts w:hint="eastAsia"/>
                <w:szCs w:val="24"/>
                <w:shd w:val="clear" w:color="auto" w:fill="auto"/>
              </w:rPr>
              <w:t>/</w:t>
            </w:r>
            <w:r w:rsidR="00A92058" w:rsidRPr="00A92058">
              <w:rPr>
                <w:rFonts w:hint="eastAsia"/>
                <w:szCs w:val="24"/>
                <w:shd w:val="clear" w:color="auto" w:fill="auto"/>
              </w:rPr>
              <w:t>支。</w:t>
            </w:r>
          </w:p>
          <w:p w:rsidR="009B2581" w:rsidRPr="0044421C" w:rsidRDefault="009B2581" w:rsidP="009B2581">
            <w:pPr>
              <w:pStyle w:val="af5"/>
              <w:spacing w:beforeLines="50" w:before="156" w:afterLines="50" w:after="156"/>
              <w:ind w:firstLine="482"/>
              <w:rPr>
                <w:b/>
                <w:color w:val="000000" w:themeColor="text1"/>
                <w:szCs w:val="24"/>
                <w:shd w:val="clear" w:color="auto" w:fill="auto"/>
              </w:rPr>
            </w:pPr>
            <w:r w:rsidRPr="0044421C">
              <w:rPr>
                <w:rFonts w:hint="eastAsia"/>
                <w:b/>
                <w:color w:val="000000" w:themeColor="text1"/>
                <w:szCs w:val="24"/>
                <w:shd w:val="clear" w:color="auto" w:fill="auto"/>
              </w:rPr>
              <w:t>三、</w:t>
            </w:r>
            <w:r>
              <w:rPr>
                <w:rFonts w:hint="eastAsia"/>
                <w:b/>
                <w:color w:val="000000" w:themeColor="text1"/>
                <w:szCs w:val="24"/>
                <w:shd w:val="clear" w:color="auto" w:fill="auto"/>
              </w:rPr>
              <w:t>长</w:t>
            </w:r>
            <w:r w:rsidRPr="00205ECA">
              <w:rPr>
                <w:rFonts w:hint="eastAsia"/>
                <w:b/>
                <w:color w:val="000000" w:themeColor="text1"/>
                <w:szCs w:val="24"/>
                <w:shd w:val="clear" w:color="auto" w:fill="auto"/>
              </w:rPr>
              <w:t>效生长激素的销售团队情况</w:t>
            </w:r>
            <w:r w:rsidRPr="0044421C">
              <w:rPr>
                <w:rFonts w:hint="eastAsia"/>
                <w:b/>
                <w:color w:val="000000" w:themeColor="text1"/>
                <w:szCs w:val="24"/>
                <w:shd w:val="clear" w:color="auto" w:fill="auto"/>
              </w:rPr>
              <w:t>？</w:t>
            </w:r>
          </w:p>
          <w:p w:rsidR="009B2581" w:rsidRPr="009719FF" w:rsidRDefault="009B2581" w:rsidP="009B2581">
            <w:pPr>
              <w:pStyle w:val="af5"/>
              <w:ind w:firstLine="480"/>
              <w:rPr>
                <w:szCs w:val="24"/>
                <w:shd w:val="clear" w:color="auto" w:fill="auto"/>
              </w:rPr>
            </w:pPr>
            <w:r>
              <w:rPr>
                <w:rFonts w:hint="eastAsia"/>
                <w:szCs w:val="24"/>
                <w:shd w:val="clear" w:color="auto" w:fill="auto"/>
              </w:rPr>
              <w:t>答：</w:t>
            </w:r>
            <w:r w:rsidR="009719FF" w:rsidRPr="009719FF">
              <w:rPr>
                <w:rFonts w:hint="eastAsia"/>
                <w:szCs w:val="24"/>
                <w:shd w:val="clear" w:color="auto" w:fill="auto"/>
              </w:rPr>
              <w:t>目前团队正在逐步搭建，未来将根据产品市场需求动态调整销售团队配置。</w:t>
            </w:r>
          </w:p>
          <w:p w:rsidR="009B2581" w:rsidRPr="0044421C" w:rsidRDefault="00C33020" w:rsidP="009B2581">
            <w:pPr>
              <w:pStyle w:val="af5"/>
              <w:spacing w:beforeLines="50" w:before="156" w:afterLines="50" w:after="156"/>
              <w:ind w:firstLine="482"/>
              <w:rPr>
                <w:b/>
                <w:color w:val="000000" w:themeColor="text1"/>
                <w:szCs w:val="24"/>
                <w:shd w:val="clear" w:color="auto" w:fill="auto"/>
              </w:rPr>
            </w:pPr>
            <w:r>
              <w:rPr>
                <w:rFonts w:hint="eastAsia"/>
                <w:b/>
                <w:color w:val="000000" w:themeColor="text1"/>
                <w:szCs w:val="24"/>
                <w:shd w:val="clear" w:color="auto" w:fill="auto"/>
              </w:rPr>
              <w:t>四</w:t>
            </w:r>
            <w:r w:rsidR="009B2581" w:rsidRPr="0044421C">
              <w:rPr>
                <w:rFonts w:hint="eastAsia"/>
                <w:b/>
                <w:color w:val="000000" w:themeColor="text1"/>
                <w:szCs w:val="24"/>
                <w:shd w:val="clear" w:color="auto" w:fill="auto"/>
              </w:rPr>
              <w:t>、</w:t>
            </w:r>
            <w:r w:rsidR="009B2581" w:rsidRPr="00205ECA">
              <w:rPr>
                <w:rFonts w:hint="eastAsia"/>
                <w:b/>
                <w:color w:val="000000" w:themeColor="text1"/>
                <w:szCs w:val="24"/>
                <w:shd w:val="clear" w:color="auto" w:fill="auto"/>
              </w:rPr>
              <w:t>派格宾</w:t>
            </w:r>
            <w:r>
              <w:rPr>
                <w:rFonts w:hint="eastAsia"/>
                <w:b/>
                <w:color w:val="000000" w:themeColor="text1"/>
                <w:szCs w:val="24"/>
                <w:shd w:val="clear" w:color="auto" w:fill="auto"/>
              </w:rPr>
              <w:t>销售</w:t>
            </w:r>
            <w:r w:rsidR="009B2581" w:rsidRPr="00205ECA">
              <w:rPr>
                <w:rFonts w:hint="eastAsia"/>
                <w:b/>
                <w:color w:val="000000" w:themeColor="text1"/>
                <w:szCs w:val="24"/>
                <w:shd w:val="clear" w:color="auto" w:fill="auto"/>
              </w:rPr>
              <w:t>趋势</w:t>
            </w:r>
            <w:r w:rsidR="009B2581" w:rsidRPr="0044421C">
              <w:rPr>
                <w:rFonts w:hint="eastAsia"/>
                <w:b/>
                <w:color w:val="000000" w:themeColor="text1"/>
                <w:szCs w:val="24"/>
                <w:shd w:val="clear" w:color="auto" w:fill="auto"/>
              </w:rPr>
              <w:t>？</w:t>
            </w:r>
          </w:p>
          <w:p w:rsidR="009B2581" w:rsidRDefault="009B2581" w:rsidP="009B2581">
            <w:pPr>
              <w:pStyle w:val="af5"/>
              <w:spacing w:beforeLines="50" w:before="156" w:afterLines="50" w:after="156"/>
              <w:ind w:firstLine="480"/>
              <w:rPr>
                <w:szCs w:val="24"/>
                <w:shd w:val="clear" w:color="auto" w:fill="auto"/>
              </w:rPr>
            </w:pPr>
            <w:r>
              <w:rPr>
                <w:rFonts w:hint="eastAsia"/>
                <w:szCs w:val="24"/>
                <w:shd w:val="clear" w:color="auto" w:fill="auto"/>
              </w:rPr>
              <w:t>答：</w:t>
            </w:r>
            <w:r w:rsidR="00BF4BF3" w:rsidRPr="00BF4BF3">
              <w:rPr>
                <w:rFonts w:hint="eastAsia"/>
                <w:szCs w:val="24"/>
                <w:shd w:val="clear" w:color="auto" w:fill="auto"/>
              </w:rPr>
              <w:t>根据过往数据的事后总结分析，派格宾销售增长呈现阶梯式而非线性增长模式，专家对不同表面抗原水平优势人群的治疗经验及体会逐渐深化，从而推动</w:t>
            </w:r>
            <w:r w:rsidR="00217161">
              <w:rPr>
                <w:rFonts w:hint="eastAsia"/>
                <w:szCs w:val="24"/>
                <w:shd w:val="clear" w:color="auto" w:fill="auto"/>
              </w:rPr>
              <w:t>销售实现</w:t>
            </w:r>
            <w:r w:rsidR="00BF4BF3" w:rsidRPr="00BF4BF3">
              <w:rPr>
                <w:rFonts w:hint="eastAsia"/>
                <w:szCs w:val="24"/>
                <w:shd w:val="clear" w:color="auto" w:fill="auto"/>
              </w:rPr>
              <w:t>阶梯式增长。同时珠峰项目的研究结果表明，表面抗原水平越低，临床治愈率越高。因此，派格宾</w:t>
            </w:r>
            <w:r w:rsidR="00217161">
              <w:rPr>
                <w:rFonts w:hint="eastAsia"/>
                <w:szCs w:val="24"/>
                <w:shd w:val="clear" w:color="auto" w:fill="auto"/>
              </w:rPr>
              <w:t>销售</w:t>
            </w:r>
            <w:r w:rsidR="00BF4BF3" w:rsidRPr="00BF4BF3">
              <w:rPr>
                <w:rFonts w:hint="eastAsia"/>
                <w:szCs w:val="24"/>
                <w:shd w:val="clear" w:color="auto" w:fill="auto"/>
              </w:rPr>
              <w:t>增长是临床专家经验积累与治疗效果验证的渐进过程。</w:t>
            </w:r>
          </w:p>
          <w:p w:rsidR="009B2581" w:rsidRPr="0044421C" w:rsidRDefault="00C33020" w:rsidP="009B2581">
            <w:pPr>
              <w:pStyle w:val="af5"/>
              <w:spacing w:beforeLines="50" w:before="156" w:afterLines="50" w:after="156"/>
              <w:ind w:firstLine="482"/>
              <w:rPr>
                <w:b/>
                <w:color w:val="000000" w:themeColor="text1"/>
                <w:szCs w:val="24"/>
                <w:shd w:val="clear" w:color="auto" w:fill="auto"/>
              </w:rPr>
            </w:pPr>
            <w:r>
              <w:rPr>
                <w:rFonts w:hint="eastAsia"/>
                <w:b/>
                <w:color w:val="000000" w:themeColor="text1"/>
                <w:szCs w:val="24"/>
                <w:shd w:val="clear" w:color="auto" w:fill="auto"/>
              </w:rPr>
              <w:t>五</w:t>
            </w:r>
            <w:r w:rsidR="009B2581" w:rsidRPr="0044421C">
              <w:rPr>
                <w:rFonts w:hint="eastAsia"/>
                <w:b/>
                <w:color w:val="000000" w:themeColor="text1"/>
                <w:szCs w:val="24"/>
                <w:shd w:val="clear" w:color="auto" w:fill="auto"/>
              </w:rPr>
              <w:t>、</w:t>
            </w:r>
            <w:r w:rsidR="009B2581" w:rsidRPr="00205ECA">
              <w:rPr>
                <w:rFonts w:hint="eastAsia"/>
                <w:b/>
                <w:color w:val="000000" w:themeColor="text1"/>
                <w:szCs w:val="24"/>
                <w:shd w:val="clear" w:color="auto" w:fill="auto"/>
              </w:rPr>
              <w:t>派格宾慢乙肝临床治愈适应症</w:t>
            </w:r>
            <w:r w:rsidR="00BA3B90">
              <w:rPr>
                <w:rFonts w:hint="eastAsia"/>
                <w:b/>
                <w:color w:val="000000" w:themeColor="text1"/>
                <w:szCs w:val="24"/>
                <w:shd w:val="clear" w:color="auto" w:fill="auto"/>
              </w:rPr>
              <w:t>申请进度情况</w:t>
            </w:r>
            <w:r w:rsidR="009B2581" w:rsidRPr="0044421C">
              <w:rPr>
                <w:rFonts w:hint="eastAsia"/>
                <w:b/>
                <w:color w:val="000000" w:themeColor="text1"/>
                <w:szCs w:val="24"/>
                <w:shd w:val="clear" w:color="auto" w:fill="auto"/>
              </w:rPr>
              <w:t>？</w:t>
            </w:r>
          </w:p>
          <w:p w:rsidR="009B2581" w:rsidRDefault="009B2581" w:rsidP="009B2581">
            <w:pPr>
              <w:pStyle w:val="af5"/>
              <w:spacing w:beforeLines="50" w:before="156" w:afterLines="50" w:after="156"/>
              <w:ind w:firstLine="480"/>
              <w:rPr>
                <w:szCs w:val="24"/>
                <w:shd w:val="clear" w:color="auto" w:fill="auto"/>
              </w:rPr>
            </w:pPr>
            <w:r>
              <w:rPr>
                <w:rFonts w:hint="eastAsia"/>
                <w:szCs w:val="24"/>
                <w:shd w:val="clear" w:color="auto" w:fill="auto"/>
              </w:rPr>
              <w:lastRenderedPageBreak/>
              <w:t>答：</w:t>
            </w:r>
            <w:r w:rsidR="00BA3B90" w:rsidRPr="00BA3B90">
              <w:rPr>
                <w:rFonts w:hint="eastAsia"/>
                <w:szCs w:val="24"/>
                <w:shd w:val="clear" w:color="auto" w:fill="auto"/>
              </w:rPr>
              <w:t>派格宾联合核苷（酸）类似物适用于临床治愈成人慢性乙型肝炎的增加适应症上市许可申请于</w:t>
            </w:r>
            <w:r w:rsidR="00BA3B90" w:rsidRPr="00BA3B90">
              <w:rPr>
                <w:rFonts w:hint="eastAsia"/>
                <w:szCs w:val="24"/>
                <w:shd w:val="clear" w:color="auto" w:fill="auto"/>
              </w:rPr>
              <w:t>2024</w:t>
            </w:r>
            <w:r w:rsidR="00BA3B90" w:rsidRPr="00BA3B90">
              <w:rPr>
                <w:rFonts w:hint="eastAsia"/>
                <w:szCs w:val="24"/>
                <w:shd w:val="clear" w:color="auto" w:fill="auto"/>
              </w:rPr>
              <w:t>年</w:t>
            </w:r>
            <w:r w:rsidR="00BA3B90" w:rsidRPr="00BA3B90">
              <w:rPr>
                <w:rFonts w:hint="eastAsia"/>
                <w:szCs w:val="24"/>
                <w:shd w:val="clear" w:color="auto" w:fill="auto"/>
              </w:rPr>
              <w:t>3</w:t>
            </w:r>
            <w:r w:rsidR="00BA3B90" w:rsidRPr="00BA3B90">
              <w:rPr>
                <w:rFonts w:hint="eastAsia"/>
                <w:szCs w:val="24"/>
                <w:shd w:val="clear" w:color="auto" w:fill="auto"/>
              </w:rPr>
              <w:t>月份获得国家药监局受理，目前处于技术审评阶段，项目进展公司将根据有关规定及时履行信息披露义务</w:t>
            </w:r>
            <w:r w:rsidRPr="0044421C">
              <w:rPr>
                <w:rFonts w:hint="eastAsia"/>
                <w:szCs w:val="24"/>
                <w:shd w:val="clear" w:color="auto" w:fill="auto"/>
              </w:rPr>
              <w:t>。</w:t>
            </w:r>
          </w:p>
          <w:p w:rsidR="009B2581" w:rsidRPr="0044421C" w:rsidRDefault="00C33020" w:rsidP="009B2581">
            <w:pPr>
              <w:pStyle w:val="af5"/>
              <w:spacing w:beforeLines="50" w:before="156" w:afterLines="50" w:after="156"/>
              <w:ind w:firstLine="482"/>
              <w:rPr>
                <w:b/>
                <w:color w:val="000000" w:themeColor="text1"/>
                <w:szCs w:val="24"/>
                <w:shd w:val="clear" w:color="auto" w:fill="auto"/>
              </w:rPr>
            </w:pPr>
            <w:r>
              <w:rPr>
                <w:rFonts w:hint="eastAsia"/>
                <w:b/>
                <w:color w:val="000000" w:themeColor="text1"/>
                <w:szCs w:val="24"/>
                <w:shd w:val="clear" w:color="auto" w:fill="auto"/>
              </w:rPr>
              <w:t>六</w:t>
            </w:r>
            <w:r w:rsidR="009B2581" w:rsidRPr="0044421C">
              <w:rPr>
                <w:rFonts w:hint="eastAsia"/>
                <w:b/>
                <w:color w:val="000000" w:themeColor="text1"/>
                <w:szCs w:val="24"/>
                <w:shd w:val="clear" w:color="auto" w:fill="auto"/>
              </w:rPr>
              <w:t>、</w:t>
            </w:r>
            <w:r w:rsidR="009B2581" w:rsidRPr="00205ECA">
              <w:rPr>
                <w:rFonts w:hint="eastAsia"/>
                <w:b/>
                <w:color w:val="000000" w:themeColor="text1"/>
                <w:szCs w:val="24"/>
                <w:shd w:val="clear" w:color="auto" w:fill="auto"/>
              </w:rPr>
              <w:t>未来对管线的布局和规划</w:t>
            </w:r>
            <w:r w:rsidR="009B2581" w:rsidRPr="0044421C">
              <w:rPr>
                <w:rFonts w:hint="eastAsia"/>
                <w:b/>
                <w:color w:val="000000" w:themeColor="text1"/>
                <w:szCs w:val="24"/>
                <w:shd w:val="clear" w:color="auto" w:fill="auto"/>
              </w:rPr>
              <w:t>？</w:t>
            </w:r>
          </w:p>
          <w:p w:rsidR="009B2581" w:rsidRDefault="009B2581" w:rsidP="009B2581">
            <w:pPr>
              <w:pStyle w:val="af5"/>
              <w:spacing w:beforeLines="50" w:before="156" w:afterLines="50" w:after="156"/>
              <w:ind w:firstLine="480"/>
              <w:rPr>
                <w:szCs w:val="24"/>
                <w:shd w:val="clear" w:color="auto" w:fill="auto"/>
              </w:rPr>
            </w:pPr>
            <w:r>
              <w:rPr>
                <w:rFonts w:hint="eastAsia"/>
                <w:szCs w:val="24"/>
                <w:shd w:val="clear" w:color="auto" w:fill="auto"/>
              </w:rPr>
              <w:t>答：</w:t>
            </w:r>
            <w:r w:rsidR="00BA3B90" w:rsidRPr="00BA3B90">
              <w:rPr>
                <w:rFonts w:hint="eastAsia"/>
                <w:szCs w:val="24"/>
                <w:shd w:val="clear" w:color="auto" w:fill="auto"/>
              </w:rPr>
              <w:t>公司始终以解决未被满足的临床需求为核心，自成立起以免疫相关细胞因子药物为基础，聚焦免疫与代谢领域进行战略布局，依托对免疫系统和代谢调控的深刻科学认知，致力于为重大疾病治疗提供更优解决方案。公司认为，人类疾病的发生与发展高度依赖免疫系统和代谢调控的协同作用。其中，</w:t>
            </w:r>
            <w:r w:rsidR="00BA3B90" w:rsidRPr="00BA3B90">
              <w:rPr>
                <w:rFonts w:hint="eastAsia"/>
                <w:szCs w:val="24"/>
                <w:shd w:val="clear" w:color="auto" w:fill="auto"/>
              </w:rPr>
              <w:t>I</w:t>
            </w:r>
            <w:r w:rsidR="00BA3B90" w:rsidRPr="00BA3B90">
              <w:rPr>
                <w:rFonts w:hint="eastAsia"/>
                <w:szCs w:val="24"/>
                <w:shd w:val="clear" w:color="auto" w:fill="auto"/>
              </w:rPr>
              <w:t>型干扰素作为免疫系统中正向与负向应答的核心因子，是调节免疫功能的关键介质；而代谢调控则以生长激素为枢纽，贯穿能量平衡、组织修复等多个生理过程。基于此，公司将免疫与代谢确定为长期发展的核心领域</w:t>
            </w:r>
            <w:r w:rsidRPr="0044421C">
              <w:rPr>
                <w:rFonts w:hint="eastAsia"/>
                <w:szCs w:val="24"/>
                <w:shd w:val="clear" w:color="auto" w:fill="auto"/>
              </w:rPr>
              <w:t>。</w:t>
            </w:r>
          </w:p>
          <w:p w:rsidR="009B2581" w:rsidRPr="0044421C" w:rsidRDefault="00C33020" w:rsidP="009B2581">
            <w:pPr>
              <w:pStyle w:val="af5"/>
              <w:spacing w:beforeLines="50" w:before="156" w:afterLines="50" w:after="156"/>
              <w:ind w:firstLine="482"/>
              <w:rPr>
                <w:b/>
                <w:color w:val="000000" w:themeColor="text1"/>
                <w:szCs w:val="24"/>
                <w:shd w:val="clear" w:color="auto" w:fill="auto"/>
              </w:rPr>
            </w:pPr>
            <w:r>
              <w:rPr>
                <w:rFonts w:hint="eastAsia"/>
                <w:b/>
                <w:color w:val="000000" w:themeColor="text1"/>
                <w:szCs w:val="24"/>
                <w:shd w:val="clear" w:color="auto" w:fill="auto"/>
              </w:rPr>
              <w:t>七</w:t>
            </w:r>
            <w:r w:rsidR="009B2581" w:rsidRPr="0044421C">
              <w:rPr>
                <w:rFonts w:hint="eastAsia"/>
                <w:b/>
                <w:color w:val="000000" w:themeColor="text1"/>
                <w:szCs w:val="24"/>
                <w:shd w:val="clear" w:color="auto" w:fill="auto"/>
              </w:rPr>
              <w:t>、</w:t>
            </w:r>
            <w:r w:rsidR="009B2581" w:rsidRPr="00205ECA">
              <w:rPr>
                <w:rFonts w:hint="eastAsia"/>
                <w:b/>
                <w:color w:val="000000" w:themeColor="text1"/>
                <w:szCs w:val="24"/>
                <w:shd w:val="clear" w:color="auto" w:fill="auto"/>
              </w:rPr>
              <w:t>公司对生长激素市场团队的人均产出要求</w:t>
            </w:r>
            <w:r w:rsidR="009B2581" w:rsidRPr="0044421C">
              <w:rPr>
                <w:rFonts w:hint="eastAsia"/>
                <w:b/>
                <w:color w:val="000000" w:themeColor="text1"/>
                <w:szCs w:val="24"/>
                <w:shd w:val="clear" w:color="auto" w:fill="auto"/>
              </w:rPr>
              <w:t>？</w:t>
            </w:r>
          </w:p>
          <w:p w:rsidR="009B2581" w:rsidRDefault="009B2581" w:rsidP="009B2581">
            <w:pPr>
              <w:pStyle w:val="af5"/>
              <w:spacing w:beforeLines="50" w:before="156" w:afterLines="50" w:after="156"/>
              <w:ind w:firstLine="480"/>
              <w:rPr>
                <w:szCs w:val="24"/>
                <w:shd w:val="clear" w:color="auto" w:fill="auto"/>
              </w:rPr>
            </w:pPr>
            <w:r>
              <w:rPr>
                <w:rFonts w:hint="eastAsia"/>
                <w:szCs w:val="24"/>
                <w:shd w:val="clear" w:color="auto" w:fill="auto"/>
              </w:rPr>
              <w:t>答：</w:t>
            </w:r>
            <w:r w:rsidR="00E67F5F" w:rsidRPr="00E67F5F">
              <w:rPr>
                <w:rFonts w:hint="eastAsia"/>
                <w:szCs w:val="24"/>
                <w:shd w:val="clear" w:color="auto" w:fill="auto"/>
              </w:rPr>
              <w:t>公司注重人均效率提升，但并非唯效率论。新产品、新业务开始需要一定的投入，在投入过程中持续关注开展情况，未来将根据市场情况匹配销售队伍，并相应开展人员培训提升计划，不断提升人效</w:t>
            </w:r>
            <w:r w:rsidRPr="0044421C">
              <w:rPr>
                <w:rFonts w:hint="eastAsia"/>
                <w:szCs w:val="24"/>
                <w:shd w:val="clear" w:color="auto" w:fill="auto"/>
              </w:rPr>
              <w:t>。</w:t>
            </w:r>
          </w:p>
          <w:p w:rsidR="009B2581" w:rsidRPr="0044421C" w:rsidRDefault="00C33020" w:rsidP="009B2581">
            <w:pPr>
              <w:pStyle w:val="af5"/>
              <w:spacing w:beforeLines="50" w:before="156" w:afterLines="50" w:after="156"/>
              <w:ind w:firstLine="482"/>
              <w:rPr>
                <w:b/>
                <w:color w:val="000000" w:themeColor="text1"/>
                <w:szCs w:val="24"/>
                <w:shd w:val="clear" w:color="auto" w:fill="auto"/>
              </w:rPr>
            </w:pPr>
            <w:r>
              <w:rPr>
                <w:rFonts w:hint="eastAsia"/>
                <w:b/>
                <w:color w:val="000000" w:themeColor="text1"/>
                <w:szCs w:val="24"/>
                <w:shd w:val="clear" w:color="auto" w:fill="auto"/>
              </w:rPr>
              <w:t>八</w:t>
            </w:r>
            <w:r w:rsidR="009B2581" w:rsidRPr="0044421C">
              <w:rPr>
                <w:rFonts w:hint="eastAsia"/>
                <w:b/>
                <w:color w:val="000000" w:themeColor="text1"/>
                <w:szCs w:val="24"/>
                <w:shd w:val="clear" w:color="auto" w:fill="auto"/>
              </w:rPr>
              <w:t>、</w:t>
            </w:r>
            <w:r w:rsidR="00217161">
              <w:rPr>
                <w:rFonts w:hint="eastAsia"/>
                <w:b/>
                <w:color w:val="000000" w:themeColor="text1"/>
                <w:szCs w:val="24"/>
                <w:shd w:val="clear" w:color="auto" w:fill="auto"/>
              </w:rPr>
              <w:t>公司</w:t>
            </w:r>
            <w:r w:rsidR="009B2581" w:rsidRPr="00205ECA">
              <w:rPr>
                <w:rFonts w:hint="eastAsia"/>
                <w:b/>
                <w:color w:val="000000" w:themeColor="text1"/>
                <w:szCs w:val="24"/>
                <w:shd w:val="clear" w:color="auto" w:fill="auto"/>
              </w:rPr>
              <w:t>在乙肝领域已有积累，短期管线如何布局</w:t>
            </w:r>
            <w:r w:rsidR="009B2581" w:rsidRPr="0044421C">
              <w:rPr>
                <w:rFonts w:hint="eastAsia"/>
                <w:b/>
                <w:color w:val="000000" w:themeColor="text1"/>
                <w:szCs w:val="24"/>
                <w:shd w:val="clear" w:color="auto" w:fill="auto"/>
              </w:rPr>
              <w:t>？</w:t>
            </w:r>
          </w:p>
          <w:p w:rsidR="00E67F5F" w:rsidRPr="00E67F5F" w:rsidRDefault="009B2581" w:rsidP="00E67F5F">
            <w:pPr>
              <w:pStyle w:val="af5"/>
              <w:spacing w:beforeLines="50" w:before="156" w:afterLines="50" w:after="156"/>
              <w:ind w:firstLine="480"/>
              <w:rPr>
                <w:szCs w:val="24"/>
                <w:shd w:val="clear" w:color="auto" w:fill="auto"/>
              </w:rPr>
            </w:pPr>
            <w:r>
              <w:rPr>
                <w:rFonts w:hint="eastAsia"/>
                <w:szCs w:val="24"/>
                <w:shd w:val="clear" w:color="auto" w:fill="auto"/>
              </w:rPr>
              <w:t>答：</w:t>
            </w:r>
            <w:r w:rsidR="00E67F5F" w:rsidRPr="00E67F5F">
              <w:rPr>
                <w:rFonts w:hint="eastAsia"/>
                <w:szCs w:val="24"/>
                <w:shd w:val="clear" w:color="auto" w:fill="auto"/>
              </w:rPr>
              <w:t>公司在乙肝临床治愈方面已形成多维度技术积累，中短期研发和布局将持续聚焦乙肝治疗领域，围绕“临床治愈”核心目标深化创新与优化。</w:t>
            </w:r>
          </w:p>
          <w:p w:rsidR="00E67F5F" w:rsidRPr="00E67F5F" w:rsidRDefault="00E67F5F" w:rsidP="00E67F5F">
            <w:pPr>
              <w:pStyle w:val="af5"/>
              <w:spacing w:beforeLines="50" w:before="156" w:afterLines="50" w:after="156"/>
              <w:ind w:firstLine="480"/>
              <w:rPr>
                <w:szCs w:val="24"/>
                <w:shd w:val="clear" w:color="auto" w:fill="auto"/>
              </w:rPr>
            </w:pPr>
            <w:r w:rsidRPr="00E67F5F">
              <w:rPr>
                <w:rFonts w:hint="eastAsia"/>
                <w:szCs w:val="24"/>
                <w:shd w:val="clear" w:color="auto" w:fill="auto"/>
              </w:rPr>
              <w:t>目前，虽然部分创新药物展现出一定潜力，但仍面临复发率较高的挑战。临床治愈的实现需要基于对</w:t>
            </w:r>
            <w:r w:rsidRPr="00E67F5F">
              <w:rPr>
                <w:rFonts w:hint="eastAsia"/>
                <w:szCs w:val="24"/>
                <w:shd w:val="clear" w:color="auto" w:fill="auto"/>
              </w:rPr>
              <w:lastRenderedPageBreak/>
              <w:t>乙肝生物学机制的深度理解与基础研究支撑，通过探索临床现象与结果的科学规律，建立更具说服力的事实解释。</w:t>
            </w:r>
          </w:p>
          <w:p w:rsidR="00E67F5F" w:rsidRPr="00E67F5F" w:rsidRDefault="00E67F5F" w:rsidP="00E67F5F">
            <w:pPr>
              <w:pStyle w:val="af5"/>
              <w:spacing w:beforeLines="50" w:before="156" w:afterLines="50" w:after="156"/>
              <w:ind w:firstLine="480"/>
              <w:rPr>
                <w:szCs w:val="24"/>
                <w:shd w:val="clear" w:color="auto" w:fill="auto"/>
              </w:rPr>
            </w:pPr>
            <w:r w:rsidRPr="00E67F5F">
              <w:rPr>
                <w:rFonts w:hint="eastAsia"/>
                <w:szCs w:val="24"/>
                <w:shd w:val="clear" w:color="auto" w:fill="auto"/>
              </w:rPr>
              <w:t>从作用机制看，乙肝临床治愈需依赖宿主的免疫清除能力，若缺乏这一基础，即使短期实现表面抗原消失，随着停药时间延长或宿主细胞内</w:t>
            </w:r>
            <w:r w:rsidRPr="00E67F5F">
              <w:rPr>
                <w:rFonts w:hint="eastAsia"/>
                <w:szCs w:val="24"/>
                <w:shd w:val="clear" w:color="auto" w:fill="auto"/>
              </w:rPr>
              <w:t xml:space="preserve">mRNA </w:t>
            </w:r>
            <w:r w:rsidRPr="00E67F5F">
              <w:rPr>
                <w:rFonts w:hint="eastAsia"/>
                <w:szCs w:val="24"/>
                <w:shd w:val="clear" w:color="auto" w:fill="auto"/>
              </w:rPr>
              <w:t>表达重启，仍可能面临复发风险。基于现有科学研究，公司认为派格宾作为免疫调节剂，是乙肝临床治愈（尤其是患者长期疗效获益方面）的重要基石药物之一，且珠峰项目已经实现上万例表面抗原清除案例，从另一方面也验证了其长期价值。</w:t>
            </w:r>
          </w:p>
          <w:p w:rsidR="009B2581" w:rsidRDefault="00E67F5F" w:rsidP="00E67F5F">
            <w:pPr>
              <w:pStyle w:val="af5"/>
              <w:spacing w:beforeLines="50" w:before="156" w:afterLines="50" w:after="156"/>
              <w:ind w:firstLine="480"/>
              <w:rPr>
                <w:szCs w:val="24"/>
                <w:shd w:val="clear" w:color="auto" w:fill="auto"/>
              </w:rPr>
            </w:pPr>
            <w:r w:rsidRPr="00E67F5F">
              <w:rPr>
                <w:rFonts w:hint="eastAsia"/>
                <w:szCs w:val="24"/>
                <w:shd w:val="clear" w:color="auto" w:fill="auto"/>
              </w:rPr>
              <w:t>未来，乙肝临床治愈将趋于由不同机制药物与干扰素、核苷（酸）类似物进行更具体的优化和联合，公司将持续深化对免疫激动</w:t>
            </w:r>
            <w:proofErr w:type="gramStart"/>
            <w:r w:rsidRPr="00E67F5F">
              <w:rPr>
                <w:rFonts w:hint="eastAsia"/>
                <w:szCs w:val="24"/>
                <w:shd w:val="clear" w:color="auto" w:fill="auto"/>
              </w:rPr>
              <w:t>剂作用</w:t>
            </w:r>
            <w:proofErr w:type="gramEnd"/>
            <w:r w:rsidRPr="00E67F5F">
              <w:rPr>
                <w:rFonts w:hint="eastAsia"/>
                <w:szCs w:val="24"/>
                <w:shd w:val="clear" w:color="auto" w:fill="auto"/>
              </w:rPr>
              <w:t>机制的生物学理解，推动乙肝临床治愈方案优化升级，为患者带来更多福音</w:t>
            </w:r>
            <w:r w:rsidR="009B2581" w:rsidRPr="0044421C">
              <w:rPr>
                <w:rFonts w:hint="eastAsia"/>
                <w:szCs w:val="24"/>
                <w:shd w:val="clear" w:color="auto" w:fill="auto"/>
              </w:rPr>
              <w:t>。</w:t>
            </w:r>
          </w:p>
          <w:p w:rsidR="009B2581" w:rsidRPr="0044421C" w:rsidRDefault="00C33020" w:rsidP="009B2581">
            <w:pPr>
              <w:pStyle w:val="af5"/>
              <w:spacing w:beforeLines="50" w:before="156" w:afterLines="50" w:after="156"/>
              <w:ind w:firstLine="482"/>
              <w:rPr>
                <w:b/>
                <w:color w:val="000000" w:themeColor="text1"/>
                <w:szCs w:val="24"/>
                <w:shd w:val="clear" w:color="auto" w:fill="auto"/>
              </w:rPr>
            </w:pPr>
            <w:r>
              <w:rPr>
                <w:rFonts w:hint="eastAsia"/>
                <w:b/>
                <w:color w:val="000000" w:themeColor="text1"/>
                <w:szCs w:val="24"/>
                <w:shd w:val="clear" w:color="auto" w:fill="auto"/>
              </w:rPr>
              <w:t>九</w:t>
            </w:r>
            <w:r w:rsidR="009B2581" w:rsidRPr="0044421C">
              <w:rPr>
                <w:rFonts w:hint="eastAsia"/>
                <w:b/>
                <w:color w:val="000000" w:themeColor="text1"/>
                <w:szCs w:val="24"/>
                <w:shd w:val="clear" w:color="auto" w:fill="auto"/>
              </w:rPr>
              <w:t>、</w:t>
            </w:r>
            <w:r w:rsidR="009B2581" w:rsidRPr="00205ECA">
              <w:rPr>
                <w:rFonts w:hint="eastAsia"/>
                <w:b/>
                <w:color w:val="000000" w:themeColor="text1"/>
                <w:szCs w:val="24"/>
                <w:shd w:val="clear" w:color="auto" w:fill="auto"/>
              </w:rPr>
              <w:t>收购九天生物后的</w:t>
            </w:r>
            <w:proofErr w:type="gramStart"/>
            <w:r w:rsidR="009B2581" w:rsidRPr="00205ECA">
              <w:rPr>
                <w:rFonts w:hint="eastAsia"/>
                <w:b/>
                <w:color w:val="000000" w:themeColor="text1"/>
                <w:szCs w:val="24"/>
                <w:shd w:val="clear" w:color="auto" w:fill="auto"/>
              </w:rPr>
              <w:t>考量</w:t>
            </w:r>
            <w:proofErr w:type="gramEnd"/>
            <w:r w:rsidR="009B2581" w:rsidRPr="00205ECA">
              <w:rPr>
                <w:rFonts w:hint="eastAsia"/>
                <w:b/>
                <w:color w:val="000000" w:themeColor="text1"/>
                <w:szCs w:val="24"/>
                <w:shd w:val="clear" w:color="auto" w:fill="auto"/>
              </w:rPr>
              <w:t>和开发计划</w:t>
            </w:r>
            <w:r w:rsidR="009B2581" w:rsidRPr="0044421C">
              <w:rPr>
                <w:rFonts w:hint="eastAsia"/>
                <w:b/>
                <w:color w:val="000000" w:themeColor="text1"/>
                <w:szCs w:val="24"/>
                <w:shd w:val="clear" w:color="auto" w:fill="auto"/>
              </w:rPr>
              <w:t>？</w:t>
            </w:r>
          </w:p>
          <w:p w:rsidR="00E67F5F" w:rsidRPr="00E67F5F" w:rsidRDefault="009B2581" w:rsidP="00E67F5F">
            <w:pPr>
              <w:pStyle w:val="af5"/>
              <w:spacing w:beforeLines="50" w:before="156" w:afterLines="50" w:after="156"/>
              <w:ind w:firstLine="480"/>
              <w:rPr>
                <w:szCs w:val="24"/>
                <w:shd w:val="clear" w:color="auto" w:fill="auto"/>
              </w:rPr>
            </w:pPr>
            <w:r>
              <w:rPr>
                <w:rFonts w:hint="eastAsia"/>
                <w:szCs w:val="24"/>
                <w:shd w:val="clear" w:color="auto" w:fill="auto"/>
              </w:rPr>
              <w:t>答：</w:t>
            </w:r>
            <w:r w:rsidR="00E67F5F" w:rsidRPr="00E67F5F">
              <w:rPr>
                <w:rFonts w:hint="eastAsia"/>
                <w:szCs w:val="24"/>
                <w:shd w:val="clear" w:color="auto" w:fill="auto"/>
              </w:rPr>
              <w:t>公司收购九天生物主要基于未来技术布局的战略</w:t>
            </w:r>
            <w:proofErr w:type="gramStart"/>
            <w:r w:rsidR="00E67F5F" w:rsidRPr="00E67F5F">
              <w:rPr>
                <w:rFonts w:hint="eastAsia"/>
                <w:szCs w:val="24"/>
                <w:shd w:val="clear" w:color="auto" w:fill="auto"/>
              </w:rPr>
              <w:t>考量</w:t>
            </w:r>
            <w:proofErr w:type="gramEnd"/>
            <w:r w:rsidR="00E67F5F" w:rsidRPr="00E67F5F">
              <w:rPr>
                <w:rFonts w:hint="eastAsia"/>
                <w:szCs w:val="24"/>
                <w:shd w:val="clear" w:color="auto" w:fill="auto"/>
              </w:rPr>
              <w:t>，而非短期利润诉求。基因治疗作为解决复杂疾病的长期精准手段，是未来行业重要发展方向。此次收购的核心资产包括其自主研发的</w:t>
            </w:r>
            <w:r w:rsidR="00E67F5F" w:rsidRPr="00E67F5F">
              <w:rPr>
                <w:rFonts w:hint="eastAsia"/>
                <w:szCs w:val="24"/>
                <w:shd w:val="clear" w:color="auto" w:fill="auto"/>
              </w:rPr>
              <w:t>AAV</w:t>
            </w:r>
            <w:r w:rsidR="00E67F5F" w:rsidRPr="00E67F5F">
              <w:rPr>
                <w:rFonts w:hint="eastAsia"/>
                <w:szCs w:val="24"/>
                <w:shd w:val="clear" w:color="auto" w:fill="auto"/>
              </w:rPr>
              <w:t>平台，以及针对脊髓性肌萎缩症（</w:t>
            </w:r>
            <w:r w:rsidR="00E67F5F" w:rsidRPr="00E67F5F">
              <w:rPr>
                <w:rFonts w:hint="eastAsia"/>
                <w:szCs w:val="24"/>
                <w:shd w:val="clear" w:color="auto" w:fill="auto"/>
              </w:rPr>
              <w:t>SMA</w:t>
            </w:r>
            <w:r w:rsidR="00E67F5F" w:rsidRPr="00E67F5F">
              <w:rPr>
                <w:rFonts w:hint="eastAsia"/>
                <w:szCs w:val="24"/>
                <w:shd w:val="clear" w:color="auto" w:fill="auto"/>
              </w:rPr>
              <w:t>）、视网膜眼底疾病等适应症的在</w:t>
            </w:r>
            <w:proofErr w:type="gramStart"/>
            <w:r w:rsidR="00E67F5F" w:rsidRPr="00E67F5F">
              <w:rPr>
                <w:rFonts w:hint="eastAsia"/>
                <w:szCs w:val="24"/>
                <w:shd w:val="clear" w:color="auto" w:fill="auto"/>
              </w:rPr>
              <w:t>研</w:t>
            </w:r>
            <w:proofErr w:type="gramEnd"/>
            <w:r w:rsidR="00E67F5F" w:rsidRPr="00E67F5F">
              <w:rPr>
                <w:rFonts w:hint="eastAsia"/>
                <w:szCs w:val="24"/>
                <w:shd w:val="clear" w:color="auto" w:fill="auto"/>
              </w:rPr>
              <w:t>产品管线。其中，</w:t>
            </w:r>
            <w:r w:rsidR="00E67F5F" w:rsidRPr="00E67F5F">
              <w:rPr>
                <w:rFonts w:hint="eastAsia"/>
                <w:szCs w:val="24"/>
                <w:shd w:val="clear" w:color="auto" w:fill="auto"/>
              </w:rPr>
              <w:t>AAV</w:t>
            </w:r>
            <w:r w:rsidR="00E67F5F" w:rsidRPr="00E67F5F">
              <w:rPr>
                <w:rFonts w:hint="eastAsia"/>
                <w:szCs w:val="24"/>
                <w:shd w:val="clear" w:color="auto" w:fill="auto"/>
              </w:rPr>
              <w:t>平台具备显著的技术开发与升级能力，未来有望拓展至退行性组织细胞、心脏及肝脏等领域的靶向治疗，为多类疾病提供创新解决方案。</w:t>
            </w:r>
          </w:p>
          <w:p w:rsidR="009B2581" w:rsidRDefault="00E67F5F" w:rsidP="00E67F5F">
            <w:pPr>
              <w:pStyle w:val="af5"/>
              <w:spacing w:beforeLines="50" w:before="156" w:afterLines="50" w:after="156"/>
              <w:ind w:firstLine="480"/>
              <w:rPr>
                <w:szCs w:val="24"/>
                <w:shd w:val="clear" w:color="auto" w:fill="auto"/>
              </w:rPr>
            </w:pPr>
            <w:r w:rsidRPr="00E67F5F">
              <w:rPr>
                <w:rFonts w:hint="eastAsia"/>
                <w:szCs w:val="24"/>
                <w:shd w:val="clear" w:color="auto" w:fill="auto"/>
              </w:rPr>
              <w:t>公司希望从一个以产品和技术为中心的企业转变为一个能运用多平台、多工具、多手段解决疾病问题的企业，未来将充分运用九天生物的技术平台和优势，结合公司的深厚积累，在免疫和代谢领域，探索</w:t>
            </w:r>
            <w:r w:rsidRPr="00E67F5F">
              <w:rPr>
                <w:rFonts w:hint="eastAsia"/>
                <w:szCs w:val="24"/>
                <w:shd w:val="clear" w:color="auto" w:fill="auto"/>
              </w:rPr>
              <w:lastRenderedPageBreak/>
              <w:t>多技术平台协同解决疾病问题的综合方案，为患者提供更多治疗选择</w:t>
            </w:r>
            <w:r w:rsidR="009B2581" w:rsidRPr="0044421C">
              <w:rPr>
                <w:rFonts w:hint="eastAsia"/>
                <w:szCs w:val="24"/>
                <w:shd w:val="clear" w:color="auto" w:fill="auto"/>
              </w:rPr>
              <w:t>。</w:t>
            </w:r>
          </w:p>
          <w:p w:rsidR="009B2581" w:rsidRPr="0044421C" w:rsidRDefault="009B2581" w:rsidP="009B2581">
            <w:pPr>
              <w:pStyle w:val="af5"/>
              <w:spacing w:beforeLines="50" w:before="156" w:afterLines="50" w:after="156"/>
              <w:ind w:firstLine="482"/>
              <w:rPr>
                <w:b/>
                <w:color w:val="000000" w:themeColor="text1"/>
                <w:szCs w:val="24"/>
                <w:shd w:val="clear" w:color="auto" w:fill="auto"/>
              </w:rPr>
            </w:pPr>
            <w:r>
              <w:rPr>
                <w:rFonts w:hint="eastAsia"/>
                <w:b/>
                <w:color w:val="000000" w:themeColor="text1"/>
                <w:szCs w:val="24"/>
                <w:shd w:val="clear" w:color="auto" w:fill="auto"/>
              </w:rPr>
              <w:t>十</w:t>
            </w:r>
            <w:r w:rsidRPr="0044421C">
              <w:rPr>
                <w:rFonts w:hint="eastAsia"/>
                <w:b/>
                <w:color w:val="000000" w:themeColor="text1"/>
                <w:szCs w:val="24"/>
                <w:shd w:val="clear" w:color="auto" w:fill="auto"/>
              </w:rPr>
              <w:t>、</w:t>
            </w:r>
            <w:r w:rsidRPr="00205ECA">
              <w:rPr>
                <w:rFonts w:hint="eastAsia"/>
                <w:b/>
                <w:color w:val="000000" w:themeColor="text1"/>
                <w:szCs w:val="24"/>
                <w:shd w:val="clear" w:color="auto" w:fill="auto"/>
              </w:rPr>
              <w:t>公司在脂肪肝和肝纤维化领域开展研发合作的</w:t>
            </w:r>
            <w:proofErr w:type="gramStart"/>
            <w:r w:rsidRPr="00205ECA">
              <w:rPr>
                <w:rFonts w:hint="eastAsia"/>
                <w:b/>
                <w:color w:val="000000" w:themeColor="text1"/>
                <w:szCs w:val="24"/>
                <w:shd w:val="clear" w:color="auto" w:fill="auto"/>
              </w:rPr>
              <w:t>考量</w:t>
            </w:r>
            <w:proofErr w:type="gramEnd"/>
            <w:r w:rsidRPr="0044421C">
              <w:rPr>
                <w:rFonts w:hint="eastAsia"/>
                <w:b/>
                <w:color w:val="000000" w:themeColor="text1"/>
                <w:szCs w:val="24"/>
                <w:shd w:val="clear" w:color="auto" w:fill="auto"/>
              </w:rPr>
              <w:t>？</w:t>
            </w:r>
          </w:p>
          <w:p w:rsidR="009B2581" w:rsidRDefault="009B2581" w:rsidP="009B2581">
            <w:pPr>
              <w:pStyle w:val="af5"/>
              <w:spacing w:beforeLines="50" w:before="156" w:afterLines="50" w:after="156"/>
              <w:ind w:firstLine="480"/>
              <w:rPr>
                <w:szCs w:val="24"/>
                <w:shd w:val="clear" w:color="auto" w:fill="auto"/>
              </w:rPr>
            </w:pPr>
            <w:r>
              <w:rPr>
                <w:rFonts w:hint="eastAsia"/>
                <w:szCs w:val="24"/>
                <w:shd w:val="clear" w:color="auto" w:fill="auto"/>
              </w:rPr>
              <w:t>答：</w:t>
            </w:r>
            <w:r w:rsidR="00E67F5F" w:rsidRPr="00E67F5F">
              <w:rPr>
                <w:rFonts w:hint="eastAsia"/>
                <w:szCs w:val="24"/>
                <w:shd w:val="clear" w:color="auto" w:fill="auto"/>
              </w:rPr>
              <w:t>公司基于社会形态变化趋势看待未来可能的代谢性疾病，物质丰富环境下人群能量摄入持续偏高，肝脏代谢性疾病已成为未来重要的健康挑战。公司长期聚焦免疫和代谢领域，在肝病领域已有一定前期研究积累及广泛的合作，因此选择在肝脏脂质代谢异常及肝纤维化领域延伸产品管线</w:t>
            </w:r>
            <w:r w:rsidRPr="0044421C">
              <w:rPr>
                <w:rFonts w:hint="eastAsia"/>
                <w:szCs w:val="24"/>
                <w:shd w:val="clear" w:color="auto" w:fill="auto"/>
              </w:rPr>
              <w:t>。</w:t>
            </w:r>
          </w:p>
          <w:p w:rsidR="009B2581" w:rsidRPr="0044421C" w:rsidRDefault="009B2581" w:rsidP="009B2581">
            <w:pPr>
              <w:pStyle w:val="af5"/>
              <w:spacing w:beforeLines="50" w:before="156" w:afterLines="50" w:after="156"/>
              <w:ind w:firstLine="482"/>
              <w:rPr>
                <w:b/>
                <w:color w:val="000000" w:themeColor="text1"/>
                <w:szCs w:val="24"/>
                <w:shd w:val="clear" w:color="auto" w:fill="auto"/>
              </w:rPr>
            </w:pPr>
            <w:r>
              <w:rPr>
                <w:rFonts w:hint="eastAsia"/>
                <w:b/>
                <w:color w:val="000000" w:themeColor="text1"/>
                <w:szCs w:val="24"/>
                <w:shd w:val="clear" w:color="auto" w:fill="auto"/>
              </w:rPr>
              <w:t>十</w:t>
            </w:r>
            <w:r w:rsidR="00E67F5F">
              <w:rPr>
                <w:rFonts w:hint="eastAsia"/>
                <w:b/>
                <w:color w:val="000000" w:themeColor="text1"/>
                <w:szCs w:val="24"/>
                <w:shd w:val="clear" w:color="auto" w:fill="auto"/>
              </w:rPr>
              <w:t>一</w:t>
            </w:r>
            <w:r w:rsidRPr="0044421C">
              <w:rPr>
                <w:rFonts w:hint="eastAsia"/>
                <w:b/>
                <w:color w:val="000000" w:themeColor="text1"/>
                <w:szCs w:val="24"/>
                <w:shd w:val="clear" w:color="auto" w:fill="auto"/>
              </w:rPr>
              <w:t>、</w:t>
            </w:r>
            <w:r w:rsidRPr="00205ECA">
              <w:rPr>
                <w:rFonts w:hint="eastAsia"/>
                <w:b/>
                <w:color w:val="000000" w:themeColor="text1"/>
                <w:szCs w:val="24"/>
                <w:shd w:val="clear" w:color="auto" w:fill="auto"/>
              </w:rPr>
              <w:t>目前真实世界研究的临床治愈率有哪些成果</w:t>
            </w:r>
            <w:r w:rsidRPr="0044421C">
              <w:rPr>
                <w:rFonts w:hint="eastAsia"/>
                <w:b/>
                <w:color w:val="000000" w:themeColor="text1"/>
                <w:szCs w:val="24"/>
                <w:shd w:val="clear" w:color="auto" w:fill="auto"/>
              </w:rPr>
              <w:t>？</w:t>
            </w:r>
          </w:p>
          <w:p w:rsidR="009B2581" w:rsidRDefault="009B2581" w:rsidP="009B2581">
            <w:pPr>
              <w:pStyle w:val="af5"/>
              <w:spacing w:beforeLines="50" w:before="156" w:afterLines="50" w:after="156"/>
              <w:ind w:firstLine="480"/>
              <w:rPr>
                <w:szCs w:val="24"/>
                <w:shd w:val="clear" w:color="auto" w:fill="auto"/>
              </w:rPr>
            </w:pPr>
            <w:r>
              <w:rPr>
                <w:rFonts w:hint="eastAsia"/>
                <w:szCs w:val="24"/>
                <w:shd w:val="clear" w:color="auto" w:fill="auto"/>
              </w:rPr>
              <w:t>答：</w:t>
            </w:r>
            <w:r w:rsidR="00E67F5F" w:rsidRPr="00E67F5F">
              <w:rPr>
                <w:rFonts w:hint="eastAsia"/>
                <w:szCs w:val="24"/>
                <w:shd w:val="clear" w:color="auto" w:fill="auto"/>
              </w:rPr>
              <w:t>近年来，公司持续支持了一系列乙肝临床治愈和肝癌预防的公益或科研项目，目前部分项目已取得阶段性成果，具体可参见各项</w:t>
            </w:r>
            <w:proofErr w:type="gramStart"/>
            <w:r w:rsidR="00E67F5F" w:rsidRPr="00E67F5F">
              <w:rPr>
                <w:rFonts w:hint="eastAsia"/>
                <w:szCs w:val="24"/>
                <w:shd w:val="clear" w:color="auto" w:fill="auto"/>
              </w:rPr>
              <w:t>目对外</w:t>
            </w:r>
            <w:proofErr w:type="gramEnd"/>
            <w:r w:rsidR="00E67F5F" w:rsidRPr="00E67F5F">
              <w:rPr>
                <w:rFonts w:hint="eastAsia"/>
                <w:szCs w:val="24"/>
                <w:shd w:val="clear" w:color="auto" w:fill="auto"/>
              </w:rPr>
              <w:t>披露信息，如：（</w:t>
            </w:r>
            <w:r w:rsidR="00E67F5F" w:rsidRPr="00E67F5F">
              <w:rPr>
                <w:rFonts w:hint="eastAsia"/>
                <w:szCs w:val="24"/>
                <w:shd w:val="clear" w:color="auto" w:fill="auto"/>
              </w:rPr>
              <w:t>1</w:t>
            </w:r>
            <w:r w:rsidR="00E67F5F" w:rsidRPr="00E67F5F">
              <w:rPr>
                <w:rFonts w:hint="eastAsia"/>
                <w:szCs w:val="24"/>
                <w:shd w:val="clear" w:color="auto" w:fill="auto"/>
              </w:rPr>
              <w:t>）珠峰项目作为全球规模最大的慢乙肝临床治愈真实世界研究项目，其</w:t>
            </w:r>
            <w:r w:rsidR="00E67F5F" w:rsidRPr="00E67F5F">
              <w:rPr>
                <w:rFonts w:hint="eastAsia"/>
                <w:szCs w:val="24"/>
                <w:shd w:val="clear" w:color="auto" w:fill="auto"/>
              </w:rPr>
              <w:t>48</w:t>
            </w:r>
            <w:r w:rsidR="00E67F5F" w:rsidRPr="00E67F5F">
              <w:rPr>
                <w:rFonts w:hint="eastAsia"/>
                <w:szCs w:val="24"/>
                <w:shd w:val="clear" w:color="auto" w:fill="auto"/>
              </w:rPr>
              <w:t>周乙肝临床治愈率约为</w:t>
            </w:r>
            <w:r w:rsidR="00E67F5F" w:rsidRPr="00E67F5F">
              <w:rPr>
                <w:rFonts w:hint="eastAsia"/>
                <w:szCs w:val="24"/>
                <w:shd w:val="clear" w:color="auto" w:fill="auto"/>
              </w:rPr>
              <w:t>33.8%</w:t>
            </w:r>
            <w:r w:rsidR="00E67F5F" w:rsidRPr="00E67F5F">
              <w:rPr>
                <w:rFonts w:hint="eastAsia"/>
                <w:szCs w:val="24"/>
                <w:shd w:val="clear" w:color="auto" w:fill="auto"/>
              </w:rPr>
              <w:t>，为乙肝临床治愈提供了大样本循证支持；（</w:t>
            </w:r>
            <w:r w:rsidR="00E67F5F" w:rsidRPr="00E67F5F">
              <w:rPr>
                <w:rFonts w:hint="eastAsia"/>
                <w:szCs w:val="24"/>
                <w:shd w:val="clear" w:color="auto" w:fill="auto"/>
              </w:rPr>
              <w:t>2</w:t>
            </w:r>
            <w:r w:rsidR="00E67F5F" w:rsidRPr="00E67F5F">
              <w:rPr>
                <w:rFonts w:hint="eastAsia"/>
                <w:szCs w:val="24"/>
                <w:shd w:val="clear" w:color="auto" w:fill="auto"/>
              </w:rPr>
              <w:t>）绿洲项目针对基线表面抗原（</w:t>
            </w:r>
            <w:r w:rsidR="00E67F5F" w:rsidRPr="00E67F5F">
              <w:rPr>
                <w:rFonts w:hint="eastAsia"/>
                <w:szCs w:val="24"/>
                <w:shd w:val="clear" w:color="auto" w:fill="auto"/>
              </w:rPr>
              <w:t>HBsAg</w:t>
            </w:r>
            <w:r w:rsidR="00E67F5F" w:rsidRPr="00E67F5F">
              <w:rPr>
                <w:rFonts w:hint="eastAsia"/>
                <w:szCs w:val="24"/>
                <w:shd w:val="clear" w:color="auto" w:fill="auto"/>
              </w:rPr>
              <w:t>）水平低于</w:t>
            </w:r>
            <w:r w:rsidR="00E67F5F" w:rsidRPr="00E67F5F">
              <w:rPr>
                <w:rFonts w:hint="eastAsia"/>
                <w:szCs w:val="24"/>
                <w:shd w:val="clear" w:color="auto" w:fill="auto"/>
              </w:rPr>
              <w:t xml:space="preserve"> 1500 IU/mL</w:t>
            </w:r>
            <w:r w:rsidR="00E67F5F" w:rsidRPr="00E67F5F">
              <w:rPr>
                <w:rFonts w:hint="eastAsia"/>
                <w:szCs w:val="24"/>
                <w:shd w:val="clear" w:color="auto" w:fill="auto"/>
              </w:rPr>
              <w:t>的患者分层数据显示，其临床治愈率与珠峰项目接近，进一步验证了低表面抗原水平人群的治愈潜力；（</w:t>
            </w:r>
            <w:r w:rsidR="00E67F5F" w:rsidRPr="00E67F5F">
              <w:rPr>
                <w:rFonts w:hint="eastAsia"/>
                <w:szCs w:val="24"/>
                <w:shd w:val="clear" w:color="auto" w:fill="auto"/>
              </w:rPr>
              <w:t>3</w:t>
            </w:r>
            <w:r w:rsidR="00E67F5F" w:rsidRPr="00E67F5F">
              <w:rPr>
                <w:rFonts w:hint="eastAsia"/>
                <w:szCs w:val="24"/>
                <w:shd w:val="clear" w:color="auto" w:fill="auto"/>
              </w:rPr>
              <w:t>）</w:t>
            </w:r>
            <w:proofErr w:type="gramStart"/>
            <w:r w:rsidR="00E67F5F" w:rsidRPr="00E67F5F">
              <w:rPr>
                <w:rFonts w:hint="eastAsia"/>
                <w:szCs w:val="24"/>
                <w:shd w:val="clear" w:color="auto" w:fill="auto"/>
              </w:rPr>
              <w:t>容愈项目</w:t>
            </w:r>
            <w:proofErr w:type="gramEnd"/>
            <w:r w:rsidR="00E67F5F" w:rsidRPr="00E67F5F">
              <w:rPr>
                <w:rFonts w:hint="eastAsia"/>
                <w:szCs w:val="24"/>
                <w:shd w:val="clear" w:color="auto" w:fill="auto"/>
              </w:rPr>
              <w:t>聚焦免疫控制期患者（既往称为“小三阳”患者），传统观念认为此类患者无需治疗，但其实际仍存在一定的肝癌发生风险。目前项目累计临床治愈率高于</w:t>
            </w:r>
            <w:r w:rsidR="00E67F5F" w:rsidRPr="00E67F5F">
              <w:rPr>
                <w:rFonts w:hint="eastAsia"/>
                <w:szCs w:val="24"/>
                <w:shd w:val="clear" w:color="auto" w:fill="auto"/>
              </w:rPr>
              <w:t>40</w:t>
            </w:r>
            <w:r w:rsidR="00217161">
              <w:rPr>
                <w:rFonts w:hint="eastAsia"/>
                <w:szCs w:val="24"/>
                <w:shd w:val="clear" w:color="auto" w:fill="auto"/>
              </w:rPr>
              <w:t>%</w:t>
            </w:r>
            <w:r w:rsidR="00E67F5F" w:rsidRPr="00E67F5F">
              <w:rPr>
                <w:rFonts w:hint="eastAsia"/>
                <w:szCs w:val="24"/>
                <w:shd w:val="clear" w:color="auto" w:fill="auto"/>
              </w:rPr>
              <w:t>，表明乙肝临床治愈的优势人群正持续扩大。</w:t>
            </w:r>
          </w:p>
          <w:p w:rsidR="009B2581" w:rsidRPr="0044421C" w:rsidRDefault="009B2581" w:rsidP="009B2581">
            <w:pPr>
              <w:pStyle w:val="af5"/>
              <w:spacing w:beforeLines="50" w:before="156" w:afterLines="50" w:after="156"/>
              <w:ind w:firstLine="482"/>
              <w:rPr>
                <w:b/>
                <w:color w:val="000000" w:themeColor="text1"/>
                <w:szCs w:val="24"/>
                <w:shd w:val="clear" w:color="auto" w:fill="auto"/>
              </w:rPr>
            </w:pPr>
            <w:r>
              <w:rPr>
                <w:rFonts w:hint="eastAsia"/>
                <w:b/>
                <w:color w:val="000000" w:themeColor="text1"/>
                <w:szCs w:val="24"/>
                <w:shd w:val="clear" w:color="auto" w:fill="auto"/>
              </w:rPr>
              <w:t>十</w:t>
            </w:r>
            <w:r w:rsidR="00E67F5F">
              <w:rPr>
                <w:rFonts w:hint="eastAsia"/>
                <w:b/>
                <w:color w:val="000000" w:themeColor="text1"/>
                <w:szCs w:val="24"/>
                <w:shd w:val="clear" w:color="auto" w:fill="auto"/>
              </w:rPr>
              <w:t>二</w:t>
            </w:r>
            <w:r w:rsidRPr="0044421C">
              <w:rPr>
                <w:rFonts w:hint="eastAsia"/>
                <w:b/>
                <w:color w:val="000000" w:themeColor="text1"/>
                <w:szCs w:val="24"/>
                <w:shd w:val="clear" w:color="auto" w:fill="auto"/>
              </w:rPr>
              <w:t>、</w:t>
            </w:r>
            <w:r w:rsidRPr="00AE4D60">
              <w:rPr>
                <w:rFonts w:hint="eastAsia"/>
                <w:b/>
                <w:color w:val="000000" w:themeColor="text1"/>
                <w:szCs w:val="24"/>
                <w:shd w:val="clear" w:color="auto" w:fill="auto"/>
              </w:rPr>
              <w:t>如何看待干扰素渗透率问题</w:t>
            </w:r>
            <w:r w:rsidRPr="0044421C">
              <w:rPr>
                <w:rFonts w:hint="eastAsia"/>
                <w:b/>
                <w:color w:val="000000" w:themeColor="text1"/>
                <w:szCs w:val="24"/>
                <w:shd w:val="clear" w:color="auto" w:fill="auto"/>
              </w:rPr>
              <w:t>？</w:t>
            </w:r>
          </w:p>
          <w:p w:rsidR="00E67F5F" w:rsidRPr="00E67F5F" w:rsidRDefault="009B2581" w:rsidP="00E67F5F">
            <w:pPr>
              <w:pStyle w:val="af5"/>
              <w:spacing w:afterLines="50" w:after="156"/>
              <w:ind w:firstLine="480"/>
              <w:rPr>
                <w:szCs w:val="24"/>
                <w:shd w:val="clear" w:color="auto" w:fill="auto"/>
              </w:rPr>
            </w:pPr>
            <w:r>
              <w:rPr>
                <w:rFonts w:hint="eastAsia"/>
                <w:szCs w:val="24"/>
                <w:shd w:val="clear" w:color="auto" w:fill="auto"/>
              </w:rPr>
              <w:t>答：</w:t>
            </w:r>
            <w:r w:rsidR="00E67F5F" w:rsidRPr="00E67F5F">
              <w:rPr>
                <w:rFonts w:hint="eastAsia"/>
                <w:szCs w:val="24"/>
                <w:shd w:val="clear" w:color="auto" w:fill="auto"/>
              </w:rPr>
              <w:t>干扰素在慢乙肝治疗领域的渗透率与临床专家的认知深度及实践经验密切相关。目前临床医生在</w:t>
            </w:r>
            <w:r w:rsidR="00E67F5F" w:rsidRPr="00E67F5F">
              <w:rPr>
                <w:rFonts w:hint="eastAsia"/>
                <w:szCs w:val="24"/>
                <w:shd w:val="clear" w:color="auto" w:fill="auto"/>
              </w:rPr>
              <w:lastRenderedPageBreak/>
              <w:t>干扰素的应用上呈现以下特征：在对高水平表面抗原患者进行治疗时，经验丰富的医生倾向采用干扰素联合核苷（酸）类似物的方案，旨在将高表面抗原水平降至低水平，低表面抗原水平转换为优势人群，最终追求实现临床治愈的目标。但现阶段，多数医生仍选择以低表面抗原人群作为干扰素治疗的主要启动人群。</w:t>
            </w:r>
          </w:p>
          <w:p w:rsidR="0044421C" w:rsidRPr="0044421C" w:rsidRDefault="00E67F5F" w:rsidP="00E67F5F">
            <w:pPr>
              <w:pStyle w:val="af5"/>
              <w:spacing w:afterLines="50" w:after="156"/>
              <w:ind w:firstLine="480"/>
              <w:rPr>
                <w:szCs w:val="24"/>
                <w:shd w:val="clear" w:color="auto" w:fill="auto"/>
              </w:rPr>
            </w:pPr>
            <w:r w:rsidRPr="00E67F5F">
              <w:rPr>
                <w:rFonts w:hint="eastAsia"/>
                <w:szCs w:val="24"/>
                <w:shd w:val="clear" w:color="auto" w:fill="auto"/>
              </w:rPr>
              <w:t>临床治疗实践需要漫长的过程，相信未来随着慢乙肝临床治愈真实世界研究项目科学证据的不断积累、慢乙肝防治指南对乙肝临床治愈推荐意见的逐步完善，以及乙肝临床治愈门诊规范化建设与能力提升项目的持续推进，临床专家和患者对乙肝临床治愈的科学认知将进一步加深，推动产品渗透率的提升</w:t>
            </w:r>
            <w:r w:rsidR="009B2581" w:rsidRPr="0044421C">
              <w:rPr>
                <w:rFonts w:hint="eastAsia"/>
                <w:szCs w:val="24"/>
                <w:shd w:val="clear" w:color="auto" w:fill="auto"/>
              </w:rPr>
              <w:t>。</w:t>
            </w:r>
          </w:p>
        </w:tc>
      </w:tr>
      <w:tr w:rsidR="000716AA" w:rsidTr="00050A5E">
        <w:trPr>
          <w:trHeight w:val="1928"/>
          <w:jc w:val="center"/>
        </w:trPr>
        <w:tc>
          <w:tcPr>
            <w:tcW w:w="1449" w:type="pct"/>
            <w:vAlign w:val="center"/>
          </w:tcPr>
          <w:p w:rsidR="000716AA" w:rsidRDefault="0006317E">
            <w:pPr>
              <w:autoSpaceDE w:val="0"/>
              <w:autoSpaceDN w:val="0"/>
              <w:adjustRightInd w:val="0"/>
              <w:spacing w:line="460" w:lineRule="exact"/>
              <w:jc w:val="center"/>
              <w:rPr>
                <w:rFonts w:ascii="宋体" w:hAnsi="Calibri" w:cs="宋体"/>
                <w:color w:val="000000"/>
                <w:kern w:val="0"/>
                <w:sz w:val="24"/>
              </w:rPr>
            </w:pPr>
            <w:r>
              <w:rPr>
                <w:rFonts w:ascii="宋体" w:hAnsi="Calibri" w:cs="宋体" w:hint="eastAsia"/>
                <w:color w:val="000000"/>
                <w:kern w:val="0"/>
                <w:sz w:val="24"/>
              </w:rPr>
              <w:lastRenderedPageBreak/>
              <w:t>关于本次活动是否涉及应当披露重大信息的说明</w:t>
            </w:r>
          </w:p>
        </w:tc>
        <w:tc>
          <w:tcPr>
            <w:tcW w:w="3551" w:type="pct"/>
            <w:vAlign w:val="center"/>
          </w:tcPr>
          <w:p w:rsidR="000716AA" w:rsidRDefault="0006317E">
            <w:pPr>
              <w:spacing w:line="460" w:lineRule="exact"/>
              <w:ind w:firstLineChars="200" w:firstLine="480"/>
              <w:rPr>
                <w:rFonts w:ascii="宋体" w:hAnsi="宋体" w:cs="黑体"/>
                <w:color w:val="000000"/>
                <w:kern w:val="0"/>
                <w:sz w:val="24"/>
              </w:rPr>
            </w:pPr>
            <w:r>
              <w:rPr>
                <w:rFonts w:ascii="宋体" w:hAnsi="宋体" w:cs="黑体" w:hint="eastAsia"/>
                <w:color w:val="000000"/>
                <w:kern w:val="0"/>
                <w:sz w:val="24"/>
              </w:rPr>
              <w:t>公司在交流过程中与投资者进行了充分沟通，并严格按照公司《信息披露管理制度》等规定，保证信息披露的真实、准确、完整、及时、公平，没有出现未公开重大信息泄露等情况。</w:t>
            </w:r>
          </w:p>
        </w:tc>
      </w:tr>
      <w:tr w:rsidR="000716AA" w:rsidTr="00050A5E">
        <w:trPr>
          <w:trHeight w:val="567"/>
          <w:jc w:val="center"/>
        </w:trPr>
        <w:tc>
          <w:tcPr>
            <w:tcW w:w="1449" w:type="pct"/>
            <w:vAlign w:val="center"/>
          </w:tcPr>
          <w:p w:rsidR="000716AA" w:rsidRDefault="0006317E">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附件清单</w:t>
            </w:r>
          </w:p>
        </w:tc>
        <w:tc>
          <w:tcPr>
            <w:tcW w:w="3551" w:type="pct"/>
            <w:vAlign w:val="center"/>
          </w:tcPr>
          <w:p w:rsidR="000716AA" w:rsidRDefault="0006317E">
            <w:pPr>
              <w:jc w:val="left"/>
              <w:rPr>
                <w:rFonts w:ascii="宋体" w:hAnsi="宋体" w:cs="黑体"/>
                <w:color w:val="000000"/>
                <w:kern w:val="0"/>
                <w:sz w:val="24"/>
              </w:rPr>
            </w:pPr>
            <w:r>
              <w:rPr>
                <w:rFonts w:ascii="宋体" w:hAnsi="宋体" w:cs="黑体" w:hint="eastAsia"/>
                <w:color w:val="000000"/>
                <w:kern w:val="0"/>
                <w:sz w:val="24"/>
              </w:rPr>
              <w:t>无</w:t>
            </w:r>
          </w:p>
        </w:tc>
      </w:tr>
      <w:tr w:rsidR="000716AA" w:rsidTr="00050A5E">
        <w:trPr>
          <w:trHeight w:val="567"/>
          <w:jc w:val="center"/>
        </w:trPr>
        <w:tc>
          <w:tcPr>
            <w:tcW w:w="1449" w:type="pct"/>
            <w:vAlign w:val="center"/>
          </w:tcPr>
          <w:p w:rsidR="000716AA" w:rsidRDefault="0006317E">
            <w:pPr>
              <w:autoSpaceDE w:val="0"/>
              <w:autoSpaceDN w:val="0"/>
              <w:adjustRightInd w:val="0"/>
              <w:jc w:val="center"/>
              <w:rPr>
                <w:color w:val="000000"/>
                <w:kern w:val="0"/>
                <w:sz w:val="24"/>
              </w:rPr>
            </w:pPr>
            <w:r>
              <w:rPr>
                <w:rFonts w:hint="eastAsia"/>
                <w:color w:val="000000"/>
                <w:kern w:val="0"/>
                <w:sz w:val="24"/>
              </w:rPr>
              <w:t>日期</w:t>
            </w:r>
          </w:p>
        </w:tc>
        <w:tc>
          <w:tcPr>
            <w:tcW w:w="3551" w:type="pct"/>
            <w:vAlign w:val="center"/>
          </w:tcPr>
          <w:p w:rsidR="000716AA" w:rsidRDefault="0006317E">
            <w:pPr>
              <w:autoSpaceDE w:val="0"/>
              <w:autoSpaceDN w:val="0"/>
              <w:adjustRightInd w:val="0"/>
              <w:rPr>
                <w:color w:val="000000"/>
                <w:kern w:val="0"/>
                <w:sz w:val="24"/>
              </w:rPr>
            </w:pPr>
            <w:r>
              <w:rPr>
                <w:rFonts w:hint="eastAsia"/>
                <w:kern w:val="0"/>
                <w:sz w:val="24"/>
              </w:rPr>
              <w:t>2025</w:t>
            </w:r>
            <w:r>
              <w:rPr>
                <w:rFonts w:hint="eastAsia"/>
                <w:kern w:val="0"/>
                <w:sz w:val="24"/>
              </w:rPr>
              <w:t>年</w:t>
            </w:r>
            <w:r w:rsidR="0030503B">
              <w:rPr>
                <w:kern w:val="0"/>
                <w:sz w:val="24"/>
              </w:rPr>
              <w:t>7</w:t>
            </w:r>
            <w:r>
              <w:rPr>
                <w:rFonts w:hint="eastAsia"/>
                <w:kern w:val="0"/>
                <w:sz w:val="24"/>
              </w:rPr>
              <w:t>月</w:t>
            </w:r>
            <w:r>
              <w:rPr>
                <w:rFonts w:hint="eastAsia"/>
                <w:kern w:val="0"/>
                <w:sz w:val="24"/>
              </w:rPr>
              <w:t>1</w:t>
            </w:r>
            <w:r w:rsidR="0030503B">
              <w:rPr>
                <w:kern w:val="0"/>
                <w:sz w:val="24"/>
              </w:rPr>
              <w:t>0</w:t>
            </w:r>
            <w:r>
              <w:rPr>
                <w:rFonts w:hint="eastAsia"/>
                <w:kern w:val="0"/>
                <w:sz w:val="24"/>
              </w:rPr>
              <w:t>日</w:t>
            </w:r>
          </w:p>
        </w:tc>
      </w:tr>
    </w:tbl>
    <w:p w:rsidR="000716AA" w:rsidRDefault="000716AA" w:rsidP="0044421C">
      <w:pPr>
        <w:spacing w:line="20" w:lineRule="exact"/>
        <w:rPr>
          <w:rFonts w:ascii="黑体" w:eastAsia="黑体" w:cs="黑体"/>
          <w:color w:val="000000"/>
          <w:kern w:val="0"/>
          <w:sz w:val="28"/>
          <w:szCs w:val="28"/>
        </w:rPr>
      </w:pPr>
    </w:p>
    <w:sectPr w:rsidR="000716AA">
      <w:footerReference w:type="default" r:id="rId8"/>
      <w:headerReference w:type="first" r:id="rId9"/>
      <w:pgSz w:w="11906" w:h="16838"/>
      <w:pgMar w:top="993" w:right="1797" w:bottom="851" w:left="1797" w:header="851" w:footer="897"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2E6" w:rsidRDefault="006442E6">
      <w:r>
        <w:separator/>
      </w:r>
    </w:p>
  </w:endnote>
  <w:endnote w:type="continuationSeparator" w:id="0">
    <w:p w:rsidR="006442E6" w:rsidRDefault="0064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sdtContent>
      <w:p w:rsidR="000716AA" w:rsidRDefault="0006317E">
        <w:pPr>
          <w:pStyle w:val="a7"/>
          <w:jc w:val="center"/>
        </w:pPr>
        <w:r>
          <w:fldChar w:fldCharType="begin"/>
        </w:r>
        <w:r>
          <w:instrText>PAGE   \* MERGEFORMAT</w:instrText>
        </w:r>
        <w:r>
          <w:fldChar w:fldCharType="separate"/>
        </w:r>
        <w:r>
          <w:rPr>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2E6" w:rsidRDefault="006442E6">
      <w:r>
        <w:separator/>
      </w:r>
    </w:p>
  </w:footnote>
  <w:footnote w:type="continuationSeparator" w:id="0">
    <w:p w:rsidR="006442E6" w:rsidRDefault="0064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6AA" w:rsidRDefault="000716AA">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720"/>
  <w:drawingGridHorizontalSpacing w:val="105"/>
  <w:drawingGridVerticalSpacing w:val="156"/>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F6"/>
    <w:rsid w:val="8B3F174F"/>
    <w:rsid w:val="8D36E612"/>
    <w:rsid w:val="905F28EE"/>
    <w:rsid w:val="9FEA241B"/>
    <w:rsid w:val="A3AF95FA"/>
    <w:rsid w:val="ADDF710A"/>
    <w:rsid w:val="AF7D7FE9"/>
    <w:rsid w:val="B1DB3B6B"/>
    <w:rsid w:val="B3CD8E4B"/>
    <w:rsid w:val="B6F2EBC4"/>
    <w:rsid w:val="B7D150EE"/>
    <w:rsid w:val="B7EF12BB"/>
    <w:rsid w:val="B7FF8FE0"/>
    <w:rsid w:val="BB2704A7"/>
    <w:rsid w:val="BB3E3256"/>
    <w:rsid w:val="BBAB8964"/>
    <w:rsid w:val="BEAFC38C"/>
    <w:rsid w:val="BFB7EF0B"/>
    <w:rsid w:val="BFDFBA2D"/>
    <w:rsid w:val="CABF8DF3"/>
    <w:rsid w:val="CE9DEBD9"/>
    <w:rsid w:val="CF1FE8E4"/>
    <w:rsid w:val="CFEFA4DD"/>
    <w:rsid w:val="D3FC8821"/>
    <w:rsid w:val="D6BF662F"/>
    <w:rsid w:val="D77BC5C8"/>
    <w:rsid w:val="D89FD2F3"/>
    <w:rsid w:val="D8B70FA5"/>
    <w:rsid w:val="D9FF3D75"/>
    <w:rsid w:val="DB5EBABE"/>
    <w:rsid w:val="DBFAA308"/>
    <w:rsid w:val="DCEF754D"/>
    <w:rsid w:val="DD5C73FA"/>
    <w:rsid w:val="DD7B1757"/>
    <w:rsid w:val="DD7C7A71"/>
    <w:rsid w:val="DEB964B8"/>
    <w:rsid w:val="DED738FC"/>
    <w:rsid w:val="DFBF96CD"/>
    <w:rsid w:val="DFCB2A3B"/>
    <w:rsid w:val="DFEB6E0E"/>
    <w:rsid w:val="DFF5C950"/>
    <w:rsid w:val="DFF6B3C3"/>
    <w:rsid w:val="DFFF8152"/>
    <w:rsid w:val="E5FD3D08"/>
    <w:rsid w:val="E7EE2585"/>
    <w:rsid w:val="EAFEDC80"/>
    <w:rsid w:val="EDE7D2DD"/>
    <w:rsid w:val="EDFEFAB5"/>
    <w:rsid w:val="EDFF1134"/>
    <w:rsid w:val="EE7FA752"/>
    <w:rsid w:val="EE9FA2AB"/>
    <w:rsid w:val="EEFBECB8"/>
    <w:rsid w:val="EEFFAABD"/>
    <w:rsid w:val="EF3E9C69"/>
    <w:rsid w:val="EFF656D3"/>
    <w:rsid w:val="F29F6930"/>
    <w:rsid w:val="F37FFE23"/>
    <w:rsid w:val="F457789A"/>
    <w:rsid w:val="F77631D6"/>
    <w:rsid w:val="F77F68EC"/>
    <w:rsid w:val="F7B4C45F"/>
    <w:rsid w:val="F85FAE22"/>
    <w:rsid w:val="FABF53E8"/>
    <w:rsid w:val="FBD94AD9"/>
    <w:rsid w:val="FBEB984B"/>
    <w:rsid w:val="FBF3C5AC"/>
    <w:rsid w:val="FC7F6852"/>
    <w:rsid w:val="FDBCFF26"/>
    <w:rsid w:val="FE57A2D7"/>
    <w:rsid w:val="FE8D19F8"/>
    <w:rsid w:val="FEB74C22"/>
    <w:rsid w:val="FEFFA1D3"/>
    <w:rsid w:val="FF73C86C"/>
    <w:rsid w:val="FF7BD010"/>
    <w:rsid w:val="FF7FE625"/>
    <w:rsid w:val="FFB94665"/>
    <w:rsid w:val="FFBE0746"/>
    <w:rsid w:val="FFC77282"/>
    <w:rsid w:val="FFD73A58"/>
    <w:rsid w:val="FFEEA024"/>
    <w:rsid w:val="FFF7C515"/>
    <w:rsid w:val="FFFE4454"/>
    <w:rsid w:val="FFFF5007"/>
    <w:rsid w:val="00000B99"/>
    <w:rsid w:val="00000C3F"/>
    <w:rsid w:val="0000154E"/>
    <w:rsid w:val="00001E48"/>
    <w:rsid w:val="0000227C"/>
    <w:rsid w:val="00002DB6"/>
    <w:rsid w:val="000065CA"/>
    <w:rsid w:val="0000707E"/>
    <w:rsid w:val="000125BA"/>
    <w:rsid w:val="000127EB"/>
    <w:rsid w:val="0001294D"/>
    <w:rsid w:val="00013170"/>
    <w:rsid w:val="00014319"/>
    <w:rsid w:val="00014F74"/>
    <w:rsid w:val="00017945"/>
    <w:rsid w:val="00017B4C"/>
    <w:rsid w:val="00020913"/>
    <w:rsid w:val="00026FD9"/>
    <w:rsid w:val="000275E4"/>
    <w:rsid w:val="00031559"/>
    <w:rsid w:val="000325E1"/>
    <w:rsid w:val="00033EB1"/>
    <w:rsid w:val="00041B76"/>
    <w:rsid w:val="0004604E"/>
    <w:rsid w:val="00046AD4"/>
    <w:rsid w:val="000502E7"/>
    <w:rsid w:val="00050A5E"/>
    <w:rsid w:val="00055922"/>
    <w:rsid w:val="00055D03"/>
    <w:rsid w:val="00057E8D"/>
    <w:rsid w:val="00061871"/>
    <w:rsid w:val="00062C74"/>
    <w:rsid w:val="0006317E"/>
    <w:rsid w:val="0006362C"/>
    <w:rsid w:val="00063A49"/>
    <w:rsid w:val="000658D0"/>
    <w:rsid w:val="00066671"/>
    <w:rsid w:val="00066A51"/>
    <w:rsid w:val="00070AFC"/>
    <w:rsid w:val="00070B49"/>
    <w:rsid w:val="00070C9B"/>
    <w:rsid w:val="000716AA"/>
    <w:rsid w:val="0007255D"/>
    <w:rsid w:val="00072AED"/>
    <w:rsid w:val="000737BD"/>
    <w:rsid w:val="00073980"/>
    <w:rsid w:val="000770BC"/>
    <w:rsid w:val="0008251C"/>
    <w:rsid w:val="00083E24"/>
    <w:rsid w:val="00085506"/>
    <w:rsid w:val="00090199"/>
    <w:rsid w:val="00093E67"/>
    <w:rsid w:val="00096874"/>
    <w:rsid w:val="000A0063"/>
    <w:rsid w:val="000A16EE"/>
    <w:rsid w:val="000A4DEB"/>
    <w:rsid w:val="000A6FB9"/>
    <w:rsid w:val="000B2347"/>
    <w:rsid w:val="000B4BA6"/>
    <w:rsid w:val="000C128B"/>
    <w:rsid w:val="000D0FCA"/>
    <w:rsid w:val="000D3B07"/>
    <w:rsid w:val="000D5717"/>
    <w:rsid w:val="000D799E"/>
    <w:rsid w:val="000E4244"/>
    <w:rsid w:val="000E518C"/>
    <w:rsid w:val="000E6016"/>
    <w:rsid w:val="000F15C1"/>
    <w:rsid w:val="000F25AB"/>
    <w:rsid w:val="000F2782"/>
    <w:rsid w:val="000F3C5A"/>
    <w:rsid w:val="000F60A2"/>
    <w:rsid w:val="001107B6"/>
    <w:rsid w:val="00112EDC"/>
    <w:rsid w:val="00113527"/>
    <w:rsid w:val="00116C64"/>
    <w:rsid w:val="001246D4"/>
    <w:rsid w:val="00131D47"/>
    <w:rsid w:val="00133AC2"/>
    <w:rsid w:val="00134940"/>
    <w:rsid w:val="0013597E"/>
    <w:rsid w:val="001426A0"/>
    <w:rsid w:val="00142F0F"/>
    <w:rsid w:val="00143A1C"/>
    <w:rsid w:val="00143DAA"/>
    <w:rsid w:val="00144672"/>
    <w:rsid w:val="00145369"/>
    <w:rsid w:val="0014798A"/>
    <w:rsid w:val="00147C8B"/>
    <w:rsid w:val="00153070"/>
    <w:rsid w:val="00157453"/>
    <w:rsid w:val="0016348F"/>
    <w:rsid w:val="0017308D"/>
    <w:rsid w:val="001740D4"/>
    <w:rsid w:val="00176017"/>
    <w:rsid w:val="00181046"/>
    <w:rsid w:val="0018270C"/>
    <w:rsid w:val="0018642C"/>
    <w:rsid w:val="00187E2D"/>
    <w:rsid w:val="00193544"/>
    <w:rsid w:val="0019387D"/>
    <w:rsid w:val="00193F35"/>
    <w:rsid w:val="001947AD"/>
    <w:rsid w:val="00194A2E"/>
    <w:rsid w:val="00194F1B"/>
    <w:rsid w:val="001957FC"/>
    <w:rsid w:val="00195EA6"/>
    <w:rsid w:val="0019719E"/>
    <w:rsid w:val="001A13BD"/>
    <w:rsid w:val="001A2B51"/>
    <w:rsid w:val="001A45CF"/>
    <w:rsid w:val="001A5A3A"/>
    <w:rsid w:val="001A5F5F"/>
    <w:rsid w:val="001B106B"/>
    <w:rsid w:val="001B1A85"/>
    <w:rsid w:val="001B6563"/>
    <w:rsid w:val="001B7C46"/>
    <w:rsid w:val="001D22FC"/>
    <w:rsid w:val="001D5417"/>
    <w:rsid w:val="001D6E7A"/>
    <w:rsid w:val="001E353D"/>
    <w:rsid w:val="001E6D9B"/>
    <w:rsid w:val="001F203F"/>
    <w:rsid w:val="001F2C7A"/>
    <w:rsid w:val="001F4868"/>
    <w:rsid w:val="001F6BF6"/>
    <w:rsid w:val="001F7D9F"/>
    <w:rsid w:val="00200BD3"/>
    <w:rsid w:val="00201EB5"/>
    <w:rsid w:val="00203129"/>
    <w:rsid w:val="002038E7"/>
    <w:rsid w:val="0020488A"/>
    <w:rsid w:val="00205A14"/>
    <w:rsid w:val="00207C3C"/>
    <w:rsid w:val="002108EC"/>
    <w:rsid w:val="00210C4F"/>
    <w:rsid w:val="002125FA"/>
    <w:rsid w:val="0021285C"/>
    <w:rsid w:val="00213E8D"/>
    <w:rsid w:val="00215CFB"/>
    <w:rsid w:val="00217161"/>
    <w:rsid w:val="00217358"/>
    <w:rsid w:val="00217450"/>
    <w:rsid w:val="00220430"/>
    <w:rsid w:val="002234D7"/>
    <w:rsid w:val="00223A87"/>
    <w:rsid w:val="0022450C"/>
    <w:rsid w:val="00227138"/>
    <w:rsid w:val="002339A8"/>
    <w:rsid w:val="00234FC8"/>
    <w:rsid w:val="00235084"/>
    <w:rsid w:val="002365AC"/>
    <w:rsid w:val="00237F33"/>
    <w:rsid w:val="00244884"/>
    <w:rsid w:val="00250812"/>
    <w:rsid w:val="00251625"/>
    <w:rsid w:val="00254F2F"/>
    <w:rsid w:val="002550D4"/>
    <w:rsid w:val="00261E76"/>
    <w:rsid w:val="00263F6C"/>
    <w:rsid w:val="00265255"/>
    <w:rsid w:val="00270984"/>
    <w:rsid w:val="00270F78"/>
    <w:rsid w:val="00276BF3"/>
    <w:rsid w:val="00281614"/>
    <w:rsid w:val="002838C3"/>
    <w:rsid w:val="00286D56"/>
    <w:rsid w:val="00287E98"/>
    <w:rsid w:val="0029480F"/>
    <w:rsid w:val="00295488"/>
    <w:rsid w:val="002A2F17"/>
    <w:rsid w:val="002A467A"/>
    <w:rsid w:val="002A6417"/>
    <w:rsid w:val="002A7B7B"/>
    <w:rsid w:val="002B14F8"/>
    <w:rsid w:val="002B172A"/>
    <w:rsid w:val="002B5888"/>
    <w:rsid w:val="002C10C4"/>
    <w:rsid w:val="002C1512"/>
    <w:rsid w:val="002C1DD6"/>
    <w:rsid w:val="002C265C"/>
    <w:rsid w:val="002C3746"/>
    <w:rsid w:val="002C5488"/>
    <w:rsid w:val="002C6D92"/>
    <w:rsid w:val="002D0847"/>
    <w:rsid w:val="002D122F"/>
    <w:rsid w:val="002D399D"/>
    <w:rsid w:val="002D6C43"/>
    <w:rsid w:val="002D7B46"/>
    <w:rsid w:val="002E38C8"/>
    <w:rsid w:val="002E47B8"/>
    <w:rsid w:val="002E4A08"/>
    <w:rsid w:val="002E4A33"/>
    <w:rsid w:val="002E4F25"/>
    <w:rsid w:val="002E58C9"/>
    <w:rsid w:val="002E698F"/>
    <w:rsid w:val="002F0148"/>
    <w:rsid w:val="002F0621"/>
    <w:rsid w:val="002F0980"/>
    <w:rsid w:val="002F1152"/>
    <w:rsid w:val="002F1AEF"/>
    <w:rsid w:val="002F21F9"/>
    <w:rsid w:val="002F3FB4"/>
    <w:rsid w:val="00300FD2"/>
    <w:rsid w:val="003012E3"/>
    <w:rsid w:val="00304BDB"/>
    <w:rsid w:val="0030503B"/>
    <w:rsid w:val="00315B85"/>
    <w:rsid w:val="00315E48"/>
    <w:rsid w:val="003225B2"/>
    <w:rsid w:val="0032544F"/>
    <w:rsid w:val="00325650"/>
    <w:rsid w:val="00330CF9"/>
    <w:rsid w:val="00336390"/>
    <w:rsid w:val="00340BB3"/>
    <w:rsid w:val="00343141"/>
    <w:rsid w:val="00344DEB"/>
    <w:rsid w:val="00347027"/>
    <w:rsid w:val="003553C5"/>
    <w:rsid w:val="0035580A"/>
    <w:rsid w:val="0035733D"/>
    <w:rsid w:val="003576D8"/>
    <w:rsid w:val="00360A87"/>
    <w:rsid w:val="003618D9"/>
    <w:rsid w:val="00364F76"/>
    <w:rsid w:val="00365E17"/>
    <w:rsid w:val="003675E0"/>
    <w:rsid w:val="00367740"/>
    <w:rsid w:val="00370C8B"/>
    <w:rsid w:val="00373614"/>
    <w:rsid w:val="003773F9"/>
    <w:rsid w:val="00390251"/>
    <w:rsid w:val="0039114D"/>
    <w:rsid w:val="0039122F"/>
    <w:rsid w:val="00393B7D"/>
    <w:rsid w:val="0039494E"/>
    <w:rsid w:val="003A2057"/>
    <w:rsid w:val="003A2322"/>
    <w:rsid w:val="003C420F"/>
    <w:rsid w:val="003C476D"/>
    <w:rsid w:val="003C5B56"/>
    <w:rsid w:val="003D089D"/>
    <w:rsid w:val="003D0A0D"/>
    <w:rsid w:val="003D1771"/>
    <w:rsid w:val="003D5D16"/>
    <w:rsid w:val="003D6191"/>
    <w:rsid w:val="003D67F2"/>
    <w:rsid w:val="003D7BBB"/>
    <w:rsid w:val="003E5DEA"/>
    <w:rsid w:val="003E7443"/>
    <w:rsid w:val="003F2F34"/>
    <w:rsid w:val="003F35EE"/>
    <w:rsid w:val="003F6281"/>
    <w:rsid w:val="003F651B"/>
    <w:rsid w:val="00405028"/>
    <w:rsid w:val="00405A84"/>
    <w:rsid w:val="004169A2"/>
    <w:rsid w:val="00416AA1"/>
    <w:rsid w:val="0041710A"/>
    <w:rsid w:val="004233CD"/>
    <w:rsid w:val="00430DD0"/>
    <w:rsid w:val="00433274"/>
    <w:rsid w:val="00434A39"/>
    <w:rsid w:val="00434E51"/>
    <w:rsid w:val="00441212"/>
    <w:rsid w:val="00441CC4"/>
    <w:rsid w:val="00442C6B"/>
    <w:rsid w:val="004437D2"/>
    <w:rsid w:val="0044421C"/>
    <w:rsid w:val="00445B7B"/>
    <w:rsid w:val="00456023"/>
    <w:rsid w:val="00460FE1"/>
    <w:rsid w:val="0046300F"/>
    <w:rsid w:val="00466DB7"/>
    <w:rsid w:val="00467D0F"/>
    <w:rsid w:val="00471C62"/>
    <w:rsid w:val="004725BF"/>
    <w:rsid w:val="0047771C"/>
    <w:rsid w:val="0048081E"/>
    <w:rsid w:val="004825D1"/>
    <w:rsid w:val="00487103"/>
    <w:rsid w:val="00487BE4"/>
    <w:rsid w:val="00495FA1"/>
    <w:rsid w:val="00496FAA"/>
    <w:rsid w:val="0049713B"/>
    <w:rsid w:val="004A0D66"/>
    <w:rsid w:val="004A4039"/>
    <w:rsid w:val="004A54F9"/>
    <w:rsid w:val="004B1618"/>
    <w:rsid w:val="004B1EFB"/>
    <w:rsid w:val="004B3754"/>
    <w:rsid w:val="004B56DD"/>
    <w:rsid w:val="004B5789"/>
    <w:rsid w:val="004B6536"/>
    <w:rsid w:val="004B7507"/>
    <w:rsid w:val="004C7620"/>
    <w:rsid w:val="004D0B61"/>
    <w:rsid w:val="004D1B89"/>
    <w:rsid w:val="004E0DAC"/>
    <w:rsid w:val="004E36D1"/>
    <w:rsid w:val="004E39D6"/>
    <w:rsid w:val="004E7C73"/>
    <w:rsid w:val="004E7D0F"/>
    <w:rsid w:val="004F6F7B"/>
    <w:rsid w:val="004F746B"/>
    <w:rsid w:val="00500C73"/>
    <w:rsid w:val="00501352"/>
    <w:rsid w:val="005022E1"/>
    <w:rsid w:val="005026BE"/>
    <w:rsid w:val="0050598E"/>
    <w:rsid w:val="00506D5F"/>
    <w:rsid w:val="005100C2"/>
    <w:rsid w:val="00511D69"/>
    <w:rsid w:val="00511DAC"/>
    <w:rsid w:val="0051623C"/>
    <w:rsid w:val="0052053E"/>
    <w:rsid w:val="00523D66"/>
    <w:rsid w:val="00523FCE"/>
    <w:rsid w:val="00524345"/>
    <w:rsid w:val="005245A8"/>
    <w:rsid w:val="00524F23"/>
    <w:rsid w:val="00533765"/>
    <w:rsid w:val="00537210"/>
    <w:rsid w:val="005427CD"/>
    <w:rsid w:val="005440D6"/>
    <w:rsid w:val="00544C9B"/>
    <w:rsid w:val="005518C5"/>
    <w:rsid w:val="00554239"/>
    <w:rsid w:val="00554A4B"/>
    <w:rsid w:val="005553E8"/>
    <w:rsid w:val="00562C07"/>
    <w:rsid w:val="00563B2A"/>
    <w:rsid w:val="005642B9"/>
    <w:rsid w:val="00565984"/>
    <w:rsid w:val="00570FE1"/>
    <w:rsid w:val="00580352"/>
    <w:rsid w:val="00580902"/>
    <w:rsid w:val="00581A83"/>
    <w:rsid w:val="00583847"/>
    <w:rsid w:val="005847C3"/>
    <w:rsid w:val="00587297"/>
    <w:rsid w:val="00590609"/>
    <w:rsid w:val="00591C01"/>
    <w:rsid w:val="0059201A"/>
    <w:rsid w:val="005972A5"/>
    <w:rsid w:val="00597715"/>
    <w:rsid w:val="00597BCB"/>
    <w:rsid w:val="005A30DC"/>
    <w:rsid w:val="005B1CC0"/>
    <w:rsid w:val="005C038F"/>
    <w:rsid w:val="005C145B"/>
    <w:rsid w:val="005C2CD3"/>
    <w:rsid w:val="005C3888"/>
    <w:rsid w:val="005C740E"/>
    <w:rsid w:val="005C7C13"/>
    <w:rsid w:val="005D09A5"/>
    <w:rsid w:val="005D36A7"/>
    <w:rsid w:val="005D6D21"/>
    <w:rsid w:val="005E4BE4"/>
    <w:rsid w:val="005E78B7"/>
    <w:rsid w:val="005F0AA7"/>
    <w:rsid w:val="005F35E0"/>
    <w:rsid w:val="005F3D34"/>
    <w:rsid w:val="005F4F58"/>
    <w:rsid w:val="005F500A"/>
    <w:rsid w:val="005F5B65"/>
    <w:rsid w:val="00600B43"/>
    <w:rsid w:val="00600D7F"/>
    <w:rsid w:val="006010B6"/>
    <w:rsid w:val="006028F5"/>
    <w:rsid w:val="00604E74"/>
    <w:rsid w:val="00605514"/>
    <w:rsid w:val="006060BF"/>
    <w:rsid w:val="00606753"/>
    <w:rsid w:val="00606C0E"/>
    <w:rsid w:val="00613784"/>
    <w:rsid w:val="00615C83"/>
    <w:rsid w:val="006206DF"/>
    <w:rsid w:val="006218D4"/>
    <w:rsid w:val="00621C1A"/>
    <w:rsid w:val="00622E68"/>
    <w:rsid w:val="00624174"/>
    <w:rsid w:val="006242EC"/>
    <w:rsid w:val="00624F16"/>
    <w:rsid w:val="00626705"/>
    <w:rsid w:val="00626D6F"/>
    <w:rsid w:val="00627697"/>
    <w:rsid w:val="006276EF"/>
    <w:rsid w:val="00632B02"/>
    <w:rsid w:val="006349DA"/>
    <w:rsid w:val="00634A0E"/>
    <w:rsid w:val="00635B1B"/>
    <w:rsid w:val="00637F0F"/>
    <w:rsid w:val="00640690"/>
    <w:rsid w:val="0064084A"/>
    <w:rsid w:val="006427F7"/>
    <w:rsid w:val="006442E6"/>
    <w:rsid w:val="006473AC"/>
    <w:rsid w:val="00647405"/>
    <w:rsid w:val="006541E5"/>
    <w:rsid w:val="00654611"/>
    <w:rsid w:val="00657A82"/>
    <w:rsid w:val="006623CA"/>
    <w:rsid w:val="006628B5"/>
    <w:rsid w:val="00663C4C"/>
    <w:rsid w:val="0066408C"/>
    <w:rsid w:val="00664E3E"/>
    <w:rsid w:val="00670E77"/>
    <w:rsid w:val="006721EB"/>
    <w:rsid w:val="006739D3"/>
    <w:rsid w:val="00676A28"/>
    <w:rsid w:val="00677F6A"/>
    <w:rsid w:val="00681C63"/>
    <w:rsid w:val="00684CC0"/>
    <w:rsid w:val="00685BA9"/>
    <w:rsid w:val="00686FC2"/>
    <w:rsid w:val="00687FB7"/>
    <w:rsid w:val="0069095F"/>
    <w:rsid w:val="00690BF4"/>
    <w:rsid w:val="00693166"/>
    <w:rsid w:val="00693FD0"/>
    <w:rsid w:val="006A6ADD"/>
    <w:rsid w:val="006A6B5C"/>
    <w:rsid w:val="006A7E87"/>
    <w:rsid w:val="006B0B15"/>
    <w:rsid w:val="006B3051"/>
    <w:rsid w:val="006C0103"/>
    <w:rsid w:val="006C17FF"/>
    <w:rsid w:val="006C39CB"/>
    <w:rsid w:val="006C4DD9"/>
    <w:rsid w:val="006C610C"/>
    <w:rsid w:val="006D1871"/>
    <w:rsid w:val="006D2F0C"/>
    <w:rsid w:val="006D6C7C"/>
    <w:rsid w:val="006E0FD9"/>
    <w:rsid w:val="006E33B7"/>
    <w:rsid w:val="006E7391"/>
    <w:rsid w:val="006F5BEF"/>
    <w:rsid w:val="00700BC2"/>
    <w:rsid w:val="0070197D"/>
    <w:rsid w:val="00706BD8"/>
    <w:rsid w:val="0071220C"/>
    <w:rsid w:val="00714312"/>
    <w:rsid w:val="00715181"/>
    <w:rsid w:val="00715709"/>
    <w:rsid w:val="0071671B"/>
    <w:rsid w:val="00717CC1"/>
    <w:rsid w:val="00721209"/>
    <w:rsid w:val="00722DCC"/>
    <w:rsid w:val="00725676"/>
    <w:rsid w:val="007264CB"/>
    <w:rsid w:val="00730D84"/>
    <w:rsid w:val="00731507"/>
    <w:rsid w:val="00737C74"/>
    <w:rsid w:val="00737EFF"/>
    <w:rsid w:val="00742C75"/>
    <w:rsid w:val="00745302"/>
    <w:rsid w:val="007466D0"/>
    <w:rsid w:val="00746751"/>
    <w:rsid w:val="007523A6"/>
    <w:rsid w:val="00753B77"/>
    <w:rsid w:val="00757953"/>
    <w:rsid w:val="007579D2"/>
    <w:rsid w:val="00757E25"/>
    <w:rsid w:val="00761692"/>
    <w:rsid w:val="00764742"/>
    <w:rsid w:val="00764C22"/>
    <w:rsid w:val="007667BE"/>
    <w:rsid w:val="00772C51"/>
    <w:rsid w:val="00775837"/>
    <w:rsid w:val="00776728"/>
    <w:rsid w:val="00781DBF"/>
    <w:rsid w:val="00781EF5"/>
    <w:rsid w:val="00783979"/>
    <w:rsid w:val="00793087"/>
    <w:rsid w:val="007A7809"/>
    <w:rsid w:val="007B384E"/>
    <w:rsid w:val="007B4B89"/>
    <w:rsid w:val="007B52A5"/>
    <w:rsid w:val="007B5D87"/>
    <w:rsid w:val="007B73A5"/>
    <w:rsid w:val="007B75C1"/>
    <w:rsid w:val="007B7F2B"/>
    <w:rsid w:val="007C1F7A"/>
    <w:rsid w:val="007C2913"/>
    <w:rsid w:val="007C3C5A"/>
    <w:rsid w:val="007C410C"/>
    <w:rsid w:val="007C7716"/>
    <w:rsid w:val="007D1491"/>
    <w:rsid w:val="007D57D4"/>
    <w:rsid w:val="007D7158"/>
    <w:rsid w:val="007D7222"/>
    <w:rsid w:val="007D7676"/>
    <w:rsid w:val="007E0AFE"/>
    <w:rsid w:val="007E3BA6"/>
    <w:rsid w:val="007E4533"/>
    <w:rsid w:val="007E4669"/>
    <w:rsid w:val="007E4C35"/>
    <w:rsid w:val="007E51FB"/>
    <w:rsid w:val="007E6443"/>
    <w:rsid w:val="007E6A0E"/>
    <w:rsid w:val="007F220E"/>
    <w:rsid w:val="007F43B4"/>
    <w:rsid w:val="007F5E30"/>
    <w:rsid w:val="007F619A"/>
    <w:rsid w:val="007F66D5"/>
    <w:rsid w:val="008000BE"/>
    <w:rsid w:val="008048C8"/>
    <w:rsid w:val="008050A0"/>
    <w:rsid w:val="00806E73"/>
    <w:rsid w:val="00811208"/>
    <w:rsid w:val="00817297"/>
    <w:rsid w:val="00817942"/>
    <w:rsid w:val="008209F5"/>
    <w:rsid w:val="00824BB2"/>
    <w:rsid w:val="008307A2"/>
    <w:rsid w:val="0083088D"/>
    <w:rsid w:val="008309D7"/>
    <w:rsid w:val="00833913"/>
    <w:rsid w:val="008411CB"/>
    <w:rsid w:val="008419A2"/>
    <w:rsid w:val="00842895"/>
    <w:rsid w:val="0084473D"/>
    <w:rsid w:val="0084604B"/>
    <w:rsid w:val="00846C69"/>
    <w:rsid w:val="00850895"/>
    <w:rsid w:val="00857B75"/>
    <w:rsid w:val="0086069F"/>
    <w:rsid w:val="00860732"/>
    <w:rsid w:val="00866A38"/>
    <w:rsid w:val="00873DE8"/>
    <w:rsid w:val="00874611"/>
    <w:rsid w:val="00876E6C"/>
    <w:rsid w:val="00877B59"/>
    <w:rsid w:val="00877D31"/>
    <w:rsid w:val="008816DA"/>
    <w:rsid w:val="008867C4"/>
    <w:rsid w:val="008A2D60"/>
    <w:rsid w:val="008B0029"/>
    <w:rsid w:val="008B2F90"/>
    <w:rsid w:val="008B6605"/>
    <w:rsid w:val="008C325B"/>
    <w:rsid w:val="008C72F6"/>
    <w:rsid w:val="008D6D8E"/>
    <w:rsid w:val="008E0897"/>
    <w:rsid w:val="008E4667"/>
    <w:rsid w:val="008E6C29"/>
    <w:rsid w:val="008E7D2F"/>
    <w:rsid w:val="008F19A5"/>
    <w:rsid w:val="008F6999"/>
    <w:rsid w:val="008F6CC0"/>
    <w:rsid w:val="009002BF"/>
    <w:rsid w:val="00901472"/>
    <w:rsid w:val="009033A9"/>
    <w:rsid w:val="009039A1"/>
    <w:rsid w:val="009063DE"/>
    <w:rsid w:val="009063F0"/>
    <w:rsid w:val="00906EC6"/>
    <w:rsid w:val="0091048F"/>
    <w:rsid w:val="009143A5"/>
    <w:rsid w:val="00922CCC"/>
    <w:rsid w:val="0092301E"/>
    <w:rsid w:val="00925519"/>
    <w:rsid w:val="00937A6B"/>
    <w:rsid w:val="00941E0F"/>
    <w:rsid w:val="009422E7"/>
    <w:rsid w:val="00943376"/>
    <w:rsid w:val="00945019"/>
    <w:rsid w:val="00947011"/>
    <w:rsid w:val="0094764D"/>
    <w:rsid w:val="00950306"/>
    <w:rsid w:val="00950B5B"/>
    <w:rsid w:val="0095386B"/>
    <w:rsid w:val="00955224"/>
    <w:rsid w:val="0095598E"/>
    <w:rsid w:val="00957F4C"/>
    <w:rsid w:val="00964DA6"/>
    <w:rsid w:val="00966C4F"/>
    <w:rsid w:val="00966CDC"/>
    <w:rsid w:val="009719FF"/>
    <w:rsid w:val="0097567F"/>
    <w:rsid w:val="00976FB5"/>
    <w:rsid w:val="009772EC"/>
    <w:rsid w:val="0098083E"/>
    <w:rsid w:val="0098127F"/>
    <w:rsid w:val="00981DBB"/>
    <w:rsid w:val="00984DBF"/>
    <w:rsid w:val="009853BC"/>
    <w:rsid w:val="00986135"/>
    <w:rsid w:val="0099024A"/>
    <w:rsid w:val="009904A3"/>
    <w:rsid w:val="009905B1"/>
    <w:rsid w:val="009915AD"/>
    <w:rsid w:val="009942B8"/>
    <w:rsid w:val="00994802"/>
    <w:rsid w:val="0099554F"/>
    <w:rsid w:val="009968AF"/>
    <w:rsid w:val="009A0B9E"/>
    <w:rsid w:val="009A2446"/>
    <w:rsid w:val="009A342E"/>
    <w:rsid w:val="009A35FF"/>
    <w:rsid w:val="009A4C70"/>
    <w:rsid w:val="009A5868"/>
    <w:rsid w:val="009A6A6F"/>
    <w:rsid w:val="009A77A7"/>
    <w:rsid w:val="009B0D36"/>
    <w:rsid w:val="009B2581"/>
    <w:rsid w:val="009B4482"/>
    <w:rsid w:val="009B59D1"/>
    <w:rsid w:val="009B6C5A"/>
    <w:rsid w:val="009B7BBA"/>
    <w:rsid w:val="009B7FB5"/>
    <w:rsid w:val="009C0845"/>
    <w:rsid w:val="009C42B3"/>
    <w:rsid w:val="009C67D6"/>
    <w:rsid w:val="009D115B"/>
    <w:rsid w:val="009D2007"/>
    <w:rsid w:val="009D2A5C"/>
    <w:rsid w:val="009D318F"/>
    <w:rsid w:val="009D464A"/>
    <w:rsid w:val="009D7620"/>
    <w:rsid w:val="009E06E8"/>
    <w:rsid w:val="009E2897"/>
    <w:rsid w:val="009E3A69"/>
    <w:rsid w:val="009E72F7"/>
    <w:rsid w:val="009F0322"/>
    <w:rsid w:val="009F5254"/>
    <w:rsid w:val="00A01BF8"/>
    <w:rsid w:val="00A05E52"/>
    <w:rsid w:val="00A118A1"/>
    <w:rsid w:val="00A12CFB"/>
    <w:rsid w:val="00A1615C"/>
    <w:rsid w:val="00A17C9B"/>
    <w:rsid w:val="00A23DF7"/>
    <w:rsid w:val="00A25527"/>
    <w:rsid w:val="00A27732"/>
    <w:rsid w:val="00A2776B"/>
    <w:rsid w:val="00A3064F"/>
    <w:rsid w:val="00A36D3C"/>
    <w:rsid w:val="00A437EA"/>
    <w:rsid w:val="00A532FB"/>
    <w:rsid w:val="00A551D2"/>
    <w:rsid w:val="00A552F3"/>
    <w:rsid w:val="00A62D25"/>
    <w:rsid w:val="00A630D3"/>
    <w:rsid w:val="00A63E52"/>
    <w:rsid w:val="00A66B48"/>
    <w:rsid w:val="00A6764D"/>
    <w:rsid w:val="00A67EAD"/>
    <w:rsid w:val="00A72DBC"/>
    <w:rsid w:val="00A7419A"/>
    <w:rsid w:val="00A770B5"/>
    <w:rsid w:val="00A77B3B"/>
    <w:rsid w:val="00A77DA5"/>
    <w:rsid w:val="00A8052C"/>
    <w:rsid w:val="00A8289A"/>
    <w:rsid w:val="00A84787"/>
    <w:rsid w:val="00A84E8F"/>
    <w:rsid w:val="00A92058"/>
    <w:rsid w:val="00A925B3"/>
    <w:rsid w:val="00A92679"/>
    <w:rsid w:val="00A9267D"/>
    <w:rsid w:val="00A931BF"/>
    <w:rsid w:val="00A937D5"/>
    <w:rsid w:val="00A94DC2"/>
    <w:rsid w:val="00AA2F8C"/>
    <w:rsid w:val="00AA53F6"/>
    <w:rsid w:val="00AB3231"/>
    <w:rsid w:val="00AB7CEE"/>
    <w:rsid w:val="00AC00A3"/>
    <w:rsid w:val="00AC2882"/>
    <w:rsid w:val="00AC42C3"/>
    <w:rsid w:val="00AD294C"/>
    <w:rsid w:val="00AD2B70"/>
    <w:rsid w:val="00AE038D"/>
    <w:rsid w:val="00AE0B97"/>
    <w:rsid w:val="00AE2C8E"/>
    <w:rsid w:val="00AE35EF"/>
    <w:rsid w:val="00AE699F"/>
    <w:rsid w:val="00AF0792"/>
    <w:rsid w:val="00AF2564"/>
    <w:rsid w:val="00AF395D"/>
    <w:rsid w:val="00AF7C45"/>
    <w:rsid w:val="00B03441"/>
    <w:rsid w:val="00B07C96"/>
    <w:rsid w:val="00B14993"/>
    <w:rsid w:val="00B15588"/>
    <w:rsid w:val="00B20355"/>
    <w:rsid w:val="00B20CB0"/>
    <w:rsid w:val="00B25152"/>
    <w:rsid w:val="00B25FB3"/>
    <w:rsid w:val="00B27CA6"/>
    <w:rsid w:val="00B311D4"/>
    <w:rsid w:val="00B339BA"/>
    <w:rsid w:val="00B33F8B"/>
    <w:rsid w:val="00B3423A"/>
    <w:rsid w:val="00B34247"/>
    <w:rsid w:val="00B34654"/>
    <w:rsid w:val="00B36ADF"/>
    <w:rsid w:val="00B3787D"/>
    <w:rsid w:val="00B37C38"/>
    <w:rsid w:val="00B41A77"/>
    <w:rsid w:val="00B44347"/>
    <w:rsid w:val="00B448AB"/>
    <w:rsid w:val="00B51125"/>
    <w:rsid w:val="00B5127F"/>
    <w:rsid w:val="00B51EE9"/>
    <w:rsid w:val="00B5246E"/>
    <w:rsid w:val="00B546D9"/>
    <w:rsid w:val="00B556FC"/>
    <w:rsid w:val="00B5747A"/>
    <w:rsid w:val="00B60F22"/>
    <w:rsid w:val="00B61453"/>
    <w:rsid w:val="00B62065"/>
    <w:rsid w:val="00B6362F"/>
    <w:rsid w:val="00B65C7A"/>
    <w:rsid w:val="00B703F4"/>
    <w:rsid w:val="00B77E34"/>
    <w:rsid w:val="00B80301"/>
    <w:rsid w:val="00B807DE"/>
    <w:rsid w:val="00B82940"/>
    <w:rsid w:val="00B8491C"/>
    <w:rsid w:val="00B865C9"/>
    <w:rsid w:val="00B974B4"/>
    <w:rsid w:val="00BA0477"/>
    <w:rsid w:val="00BA05E6"/>
    <w:rsid w:val="00BA1575"/>
    <w:rsid w:val="00BA26FF"/>
    <w:rsid w:val="00BA30C8"/>
    <w:rsid w:val="00BA3B90"/>
    <w:rsid w:val="00BA6711"/>
    <w:rsid w:val="00BB4BB5"/>
    <w:rsid w:val="00BB5301"/>
    <w:rsid w:val="00BB657D"/>
    <w:rsid w:val="00BB7C8C"/>
    <w:rsid w:val="00BC4E84"/>
    <w:rsid w:val="00BC5229"/>
    <w:rsid w:val="00BC5CB8"/>
    <w:rsid w:val="00BC6C13"/>
    <w:rsid w:val="00BC77ED"/>
    <w:rsid w:val="00BD2C2F"/>
    <w:rsid w:val="00BD2CF7"/>
    <w:rsid w:val="00BD685F"/>
    <w:rsid w:val="00BE0A85"/>
    <w:rsid w:val="00BE0BEE"/>
    <w:rsid w:val="00BE359D"/>
    <w:rsid w:val="00BE5647"/>
    <w:rsid w:val="00BF45E1"/>
    <w:rsid w:val="00BF4BF3"/>
    <w:rsid w:val="00C01ECA"/>
    <w:rsid w:val="00C02D77"/>
    <w:rsid w:val="00C02FD2"/>
    <w:rsid w:val="00C064C9"/>
    <w:rsid w:val="00C065B7"/>
    <w:rsid w:val="00C15786"/>
    <w:rsid w:val="00C17A94"/>
    <w:rsid w:val="00C17D61"/>
    <w:rsid w:val="00C23DFA"/>
    <w:rsid w:val="00C25035"/>
    <w:rsid w:val="00C33020"/>
    <w:rsid w:val="00C33121"/>
    <w:rsid w:val="00C352F7"/>
    <w:rsid w:val="00C362CC"/>
    <w:rsid w:val="00C40ADD"/>
    <w:rsid w:val="00C43BC5"/>
    <w:rsid w:val="00C45C87"/>
    <w:rsid w:val="00C45CD2"/>
    <w:rsid w:val="00C525FE"/>
    <w:rsid w:val="00C548A8"/>
    <w:rsid w:val="00C54C20"/>
    <w:rsid w:val="00C611D2"/>
    <w:rsid w:val="00C612C6"/>
    <w:rsid w:val="00C619CF"/>
    <w:rsid w:val="00C645BF"/>
    <w:rsid w:val="00C664D6"/>
    <w:rsid w:val="00C7019F"/>
    <w:rsid w:val="00C7371C"/>
    <w:rsid w:val="00C83BF2"/>
    <w:rsid w:val="00C90D7D"/>
    <w:rsid w:val="00C91D41"/>
    <w:rsid w:val="00C9310D"/>
    <w:rsid w:val="00C93BF8"/>
    <w:rsid w:val="00C955AD"/>
    <w:rsid w:val="00C96FFD"/>
    <w:rsid w:val="00CA08F5"/>
    <w:rsid w:val="00CB027D"/>
    <w:rsid w:val="00CB0B28"/>
    <w:rsid w:val="00CB11AE"/>
    <w:rsid w:val="00CB318E"/>
    <w:rsid w:val="00CB3F99"/>
    <w:rsid w:val="00CB7579"/>
    <w:rsid w:val="00CC08E3"/>
    <w:rsid w:val="00CC5AE7"/>
    <w:rsid w:val="00CD1AF6"/>
    <w:rsid w:val="00CD3967"/>
    <w:rsid w:val="00CE06CA"/>
    <w:rsid w:val="00CF173A"/>
    <w:rsid w:val="00CF365D"/>
    <w:rsid w:val="00CF4BE4"/>
    <w:rsid w:val="00CF6510"/>
    <w:rsid w:val="00CF6CDC"/>
    <w:rsid w:val="00CF7445"/>
    <w:rsid w:val="00CF78D9"/>
    <w:rsid w:val="00D024FE"/>
    <w:rsid w:val="00D030A3"/>
    <w:rsid w:val="00D042B8"/>
    <w:rsid w:val="00D049E2"/>
    <w:rsid w:val="00D06C79"/>
    <w:rsid w:val="00D07D55"/>
    <w:rsid w:val="00D118CD"/>
    <w:rsid w:val="00D12AA6"/>
    <w:rsid w:val="00D142FC"/>
    <w:rsid w:val="00D15628"/>
    <w:rsid w:val="00D15640"/>
    <w:rsid w:val="00D218ED"/>
    <w:rsid w:val="00D21B24"/>
    <w:rsid w:val="00D22665"/>
    <w:rsid w:val="00D31394"/>
    <w:rsid w:val="00D42404"/>
    <w:rsid w:val="00D441B8"/>
    <w:rsid w:val="00D450C1"/>
    <w:rsid w:val="00D45D67"/>
    <w:rsid w:val="00D5108C"/>
    <w:rsid w:val="00D5178A"/>
    <w:rsid w:val="00D52574"/>
    <w:rsid w:val="00D52EE3"/>
    <w:rsid w:val="00D563F9"/>
    <w:rsid w:val="00D658F8"/>
    <w:rsid w:val="00D70F20"/>
    <w:rsid w:val="00D71AC5"/>
    <w:rsid w:val="00D76683"/>
    <w:rsid w:val="00D77AB6"/>
    <w:rsid w:val="00D808C9"/>
    <w:rsid w:val="00D82CD3"/>
    <w:rsid w:val="00D83BAE"/>
    <w:rsid w:val="00D84E81"/>
    <w:rsid w:val="00D87C8E"/>
    <w:rsid w:val="00D9594A"/>
    <w:rsid w:val="00DA4649"/>
    <w:rsid w:val="00DB051E"/>
    <w:rsid w:val="00DB1147"/>
    <w:rsid w:val="00DB7AD0"/>
    <w:rsid w:val="00DC012F"/>
    <w:rsid w:val="00DC2C12"/>
    <w:rsid w:val="00DC5464"/>
    <w:rsid w:val="00DC58E7"/>
    <w:rsid w:val="00DD0704"/>
    <w:rsid w:val="00DD1955"/>
    <w:rsid w:val="00DD291D"/>
    <w:rsid w:val="00DD2CF4"/>
    <w:rsid w:val="00DD6DF8"/>
    <w:rsid w:val="00DE5223"/>
    <w:rsid w:val="00DE7072"/>
    <w:rsid w:val="00DE7B22"/>
    <w:rsid w:val="00DF5AA9"/>
    <w:rsid w:val="00DF77A0"/>
    <w:rsid w:val="00E022BD"/>
    <w:rsid w:val="00E02EC1"/>
    <w:rsid w:val="00E03494"/>
    <w:rsid w:val="00E04FD8"/>
    <w:rsid w:val="00E055E3"/>
    <w:rsid w:val="00E05BDB"/>
    <w:rsid w:val="00E10267"/>
    <w:rsid w:val="00E12F79"/>
    <w:rsid w:val="00E13502"/>
    <w:rsid w:val="00E17E84"/>
    <w:rsid w:val="00E2483C"/>
    <w:rsid w:val="00E25A6E"/>
    <w:rsid w:val="00E2638A"/>
    <w:rsid w:val="00E2717F"/>
    <w:rsid w:val="00E31546"/>
    <w:rsid w:val="00E32E31"/>
    <w:rsid w:val="00E3346D"/>
    <w:rsid w:val="00E339F8"/>
    <w:rsid w:val="00E3568A"/>
    <w:rsid w:val="00E36D3C"/>
    <w:rsid w:val="00E411A9"/>
    <w:rsid w:val="00E411F4"/>
    <w:rsid w:val="00E44066"/>
    <w:rsid w:val="00E44A97"/>
    <w:rsid w:val="00E46ED4"/>
    <w:rsid w:val="00E557D3"/>
    <w:rsid w:val="00E55C73"/>
    <w:rsid w:val="00E56BC1"/>
    <w:rsid w:val="00E61820"/>
    <w:rsid w:val="00E61A39"/>
    <w:rsid w:val="00E62D01"/>
    <w:rsid w:val="00E6592A"/>
    <w:rsid w:val="00E67038"/>
    <w:rsid w:val="00E67F1C"/>
    <w:rsid w:val="00E67F5F"/>
    <w:rsid w:val="00E71F08"/>
    <w:rsid w:val="00E72408"/>
    <w:rsid w:val="00E733EC"/>
    <w:rsid w:val="00E74F22"/>
    <w:rsid w:val="00E76D22"/>
    <w:rsid w:val="00E77702"/>
    <w:rsid w:val="00E859FF"/>
    <w:rsid w:val="00E906A6"/>
    <w:rsid w:val="00E927FD"/>
    <w:rsid w:val="00E94DDD"/>
    <w:rsid w:val="00E95F4F"/>
    <w:rsid w:val="00EA0892"/>
    <w:rsid w:val="00EA3574"/>
    <w:rsid w:val="00EA3D9B"/>
    <w:rsid w:val="00EA58E6"/>
    <w:rsid w:val="00EA7F37"/>
    <w:rsid w:val="00EA7FF3"/>
    <w:rsid w:val="00EB14DA"/>
    <w:rsid w:val="00EB410A"/>
    <w:rsid w:val="00EB413C"/>
    <w:rsid w:val="00EB726D"/>
    <w:rsid w:val="00EC399C"/>
    <w:rsid w:val="00EC4071"/>
    <w:rsid w:val="00EC5341"/>
    <w:rsid w:val="00EC764A"/>
    <w:rsid w:val="00ED1BC8"/>
    <w:rsid w:val="00ED28F2"/>
    <w:rsid w:val="00ED3400"/>
    <w:rsid w:val="00ED6511"/>
    <w:rsid w:val="00EE3986"/>
    <w:rsid w:val="00EE6500"/>
    <w:rsid w:val="00EF2BD1"/>
    <w:rsid w:val="00EF36B7"/>
    <w:rsid w:val="00EF3FDB"/>
    <w:rsid w:val="00EF6B3D"/>
    <w:rsid w:val="00EF6C6E"/>
    <w:rsid w:val="00F00607"/>
    <w:rsid w:val="00F04C6C"/>
    <w:rsid w:val="00F130CE"/>
    <w:rsid w:val="00F162BC"/>
    <w:rsid w:val="00F23109"/>
    <w:rsid w:val="00F262C7"/>
    <w:rsid w:val="00F30253"/>
    <w:rsid w:val="00F40B8C"/>
    <w:rsid w:val="00F417F4"/>
    <w:rsid w:val="00F44C7D"/>
    <w:rsid w:val="00F462BA"/>
    <w:rsid w:val="00F51112"/>
    <w:rsid w:val="00F553CB"/>
    <w:rsid w:val="00F57007"/>
    <w:rsid w:val="00F57112"/>
    <w:rsid w:val="00F572F9"/>
    <w:rsid w:val="00F5772D"/>
    <w:rsid w:val="00F607C5"/>
    <w:rsid w:val="00F60DB1"/>
    <w:rsid w:val="00F61A5C"/>
    <w:rsid w:val="00F61DA9"/>
    <w:rsid w:val="00F65ED7"/>
    <w:rsid w:val="00F7448A"/>
    <w:rsid w:val="00F7596E"/>
    <w:rsid w:val="00F764A4"/>
    <w:rsid w:val="00F76E22"/>
    <w:rsid w:val="00F772C0"/>
    <w:rsid w:val="00F824D8"/>
    <w:rsid w:val="00F84064"/>
    <w:rsid w:val="00F8431B"/>
    <w:rsid w:val="00F92761"/>
    <w:rsid w:val="00F928D9"/>
    <w:rsid w:val="00F92D64"/>
    <w:rsid w:val="00F93BAF"/>
    <w:rsid w:val="00F95D2D"/>
    <w:rsid w:val="00F964F7"/>
    <w:rsid w:val="00F96F71"/>
    <w:rsid w:val="00F973A2"/>
    <w:rsid w:val="00F97600"/>
    <w:rsid w:val="00FA1185"/>
    <w:rsid w:val="00FA68CA"/>
    <w:rsid w:val="00FB0278"/>
    <w:rsid w:val="00FB39D0"/>
    <w:rsid w:val="00FB4966"/>
    <w:rsid w:val="00FB4CB6"/>
    <w:rsid w:val="00FB4DE0"/>
    <w:rsid w:val="00FB5A3D"/>
    <w:rsid w:val="00FC333D"/>
    <w:rsid w:val="00FC3FFE"/>
    <w:rsid w:val="00FC417C"/>
    <w:rsid w:val="00FC41F1"/>
    <w:rsid w:val="00FC5D79"/>
    <w:rsid w:val="00FC7AD0"/>
    <w:rsid w:val="00FD1062"/>
    <w:rsid w:val="00FD1AE3"/>
    <w:rsid w:val="00FD4D02"/>
    <w:rsid w:val="00FD65EB"/>
    <w:rsid w:val="00FD76C5"/>
    <w:rsid w:val="00FE1CAC"/>
    <w:rsid w:val="00FE1E9B"/>
    <w:rsid w:val="00FE354D"/>
    <w:rsid w:val="00FE6A88"/>
    <w:rsid w:val="00FF1F84"/>
    <w:rsid w:val="00FF393C"/>
    <w:rsid w:val="00FF4153"/>
    <w:rsid w:val="00FF61C3"/>
    <w:rsid w:val="00FF635B"/>
    <w:rsid w:val="00FF6A90"/>
    <w:rsid w:val="0E433D8F"/>
    <w:rsid w:val="12C96620"/>
    <w:rsid w:val="1C5D665B"/>
    <w:rsid w:val="1CBD53FA"/>
    <w:rsid w:val="1FDE283D"/>
    <w:rsid w:val="23C8760C"/>
    <w:rsid w:val="2DFFACD4"/>
    <w:rsid w:val="2E6B73DF"/>
    <w:rsid w:val="2FE5083E"/>
    <w:rsid w:val="39B22528"/>
    <w:rsid w:val="3D9787ED"/>
    <w:rsid w:val="3EA30D63"/>
    <w:rsid w:val="3EFE5DB0"/>
    <w:rsid w:val="3FF49A49"/>
    <w:rsid w:val="3FF77CA5"/>
    <w:rsid w:val="3FFB46EC"/>
    <w:rsid w:val="3FFF8DDB"/>
    <w:rsid w:val="3FFFA9F3"/>
    <w:rsid w:val="438B1486"/>
    <w:rsid w:val="44FECC3D"/>
    <w:rsid w:val="451C1DA9"/>
    <w:rsid w:val="48FFD267"/>
    <w:rsid w:val="4AAF17C9"/>
    <w:rsid w:val="4CB55BC5"/>
    <w:rsid w:val="4D73501E"/>
    <w:rsid w:val="4D75CE6C"/>
    <w:rsid w:val="4EF7B269"/>
    <w:rsid w:val="4F7A8BDA"/>
    <w:rsid w:val="53FDF3AF"/>
    <w:rsid w:val="57FA7859"/>
    <w:rsid w:val="57FFD977"/>
    <w:rsid w:val="5B9F4F84"/>
    <w:rsid w:val="5BBF714D"/>
    <w:rsid w:val="5BCD1546"/>
    <w:rsid w:val="5CF6C8F9"/>
    <w:rsid w:val="5D4E4F8E"/>
    <w:rsid w:val="5F1E2BC6"/>
    <w:rsid w:val="5F9FED35"/>
    <w:rsid w:val="5FB321A3"/>
    <w:rsid w:val="5FBBEADD"/>
    <w:rsid w:val="5FDDE917"/>
    <w:rsid w:val="5FF78169"/>
    <w:rsid w:val="63DF74EE"/>
    <w:rsid w:val="65BB5456"/>
    <w:rsid w:val="66F7BF53"/>
    <w:rsid w:val="6A324FF0"/>
    <w:rsid w:val="6B7592EF"/>
    <w:rsid w:val="6BBC3E61"/>
    <w:rsid w:val="6BE7C33C"/>
    <w:rsid w:val="6D77FC8E"/>
    <w:rsid w:val="6D7F559A"/>
    <w:rsid w:val="6DF3A5AB"/>
    <w:rsid w:val="6F7D2B3A"/>
    <w:rsid w:val="6F9F0844"/>
    <w:rsid w:val="6FB3B9C5"/>
    <w:rsid w:val="6FDE62AD"/>
    <w:rsid w:val="70F7CFA0"/>
    <w:rsid w:val="72850CE2"/>
    <w:rsid w:val="737DF8F0"/>
    <w:rsid w:val="76FF1CFC"/>
    <w:rsid w:val="776CECA7"/>
    <w:rsid w:val="776E85EF"/>
    <w:rsid w:val="77FDECAF"/>
    <w:rsid w:val="7AFFEE7B"/>
    <w:rsid w:val="7BFFBCFD"/>
    <w:rsid w:val="7D6B05AB"/>
    <w:rsid w:val="7DD78487"/>
    <w:rsid w:val="7E7F829A"/>
    <w:rsid w:val="7EBDE828"/>
    <w:rsid w:val="7EEF6B19"/>
    <w:rsid w:val="7EF9AFA0"/>
    <w:rsid w:val="7EFD5268"/>
    <w:rsid w:val="7EFDCDEA"/>
    <w:rsid w:val="7F1FB747"/>
    <w:rsid w:val="7F497E04"/>
    <w:rsid w:val="7F5F5E97"/>
    <w:rsid w:val="7FC36EBE"/>
    <w:rsid w:val="7FE7C37C"/>
    <w:rsid w:val="7FFE7317"/>
    <w:rsid w:val="7FFF25C5"/>
    <w:rsid w:val="7FFFF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7666B-3125-4F42-9E84-FEAE51A3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bCs/>
      <w:kern w:val="0"/>
      <w:sz w:val="36"/>
      <w:szCs w:val="36"/>
    </w:rPr>
  </w:style>
  <w:style w:type="paragraph" w:styleId="3">
    <w:name w:val="heading 3"/>
    <w:basedOn w:val="a"/>
    <w:next w:val="a"/>
    <w:link w:val="30"/>
    <w:uiPriority w:val="9"/>
    <w:semiHidden/>
    <w:unhideWhenUsed/>
    <w:qFormat/>
    <w:rsid w:val="0044421C"/>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44421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uiPriority w:val="39"/>
    <w:semiHidden/>
    <w:unhideWhenUsed/>
    <w:qFormat/>
    <w:pPr>
      <w:ind w:leftChars="600" w:left="1260"/>
    </w:pPr>
  </w:style>
  <w:style w:type="paragraph" w:styleId="TOC2">
    <w:name w:val="toc 2"/>
    <w:basedOn w:val="a"/>
    <w:next w:val="a"/>
    <w:uiPriority w:val="39"/>
    <w:unhideWhenUsed/>
    <w:qFormat/>
    <w:pPr>
      <w:widowControl/>
      <w:spacing w:after="100" w:line="276" w:lineRule="auto"/>
      <w:ind w:left="220"/>
      <w:jc w:val="left"/>
    </w:pPr>
    <w:rPr>
      <w:rFonts w:ascii="等线" w:eastAsia="等线" w:hAnsi="等线"/>
      <w:kern w:val="0"/>
      <w:sz w:val="22"/>
      <w:szCs w:val="22"/>
    </w:rPr>
  </w:style>
  <w:style w:type="paragraph" w:styleId="HTML">
    <w:name w:val="HTML Preformatted"/>
    <w:basedOn w:val="a"/>
    <w:link w:val="HTML0"/>
    <w:uiPriority w:val="99"/>
    <w:semiHidden/>
    <w:unhideWhenUsed/>
    <w:qFormat/>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pPr>
    <w:rPr>
      <w:rFonts w:ascii="Consolas" w:hAnsi="Consolas" w:cs="Courier New"/>
      <w:color w:val="333333"/>
      <w:kern w:val="0"/>
      <w:sz w:val="20"/>
      <w:szCs w:val="20"/>
    </w:rPr>
  </w:style>
  <w:style w:type="paragraph" w:styleId="ab">
    <w:name w:val="Normal (Web)"/>
    <w:basedOn w:val="a"/>
    <w:uiPriority w:val="99"/>
    <w:semiHidden/>
    <w:unhideWhenUsed/>
    <w:qFormat/>
    <w:rPr>
      <w:sz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page number"/>
    <w:basedOn w:val="a0"/>
    <w:qFormat/>
  </w:style>
  <w:style w:type="character" w:styleId="af1">
    <w:name w:val="Hyperlink"/>
    <w:basedOn w:val="a0"/>
    <w:uiPriority w:val="99"/>
    <w:semiHidden/>
    <w:unhideWhenUsed/>
    <w:qFormat/>
    <w:rPr>
      <w:color w:val="0000FF"/>
      <w:u w:val="single"/>
    </w:rPr>
  </w:style>
  <w:style w:type="character" w:styleId="af2">
    <w:name w:val="annotation reference"/>
    <w:uiPriority w:val="99"/>
    <w:semiHidden/>
    <w:unhideWhenUsed/>
    <w:qFormat/>
    <w:rPr>
      <w:sz w:val="21"/>
      <w:szCs w:val="21"/>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f3">
    <w:name w:val="List Paragraph"/>
    <w:basedOn w:val="a"/>
    <w:link w:val="af4"/>
    <w:uiPriority w:val="34"/>
    <w:qFormat/>
    <w:pPr>
      <w:ind w:firstLineChars="200" w:firstLine="420"/>
    </w:pPr>
    <w:rPr>
      <w:rFonts w:ascii="等线" w:eastAsia="等线" w:hAnsi="等线"/>
      <w:szCs w:val="22"/>
    </w:rPr>
  </w:style>
  <w:style w:type="character" w:customStyle="1" w:styleId="a6">
    <w:name w:val="批注框文本 字符"/>
    <w:link w:val="a5"/>
    <w:uiPriority w:val="99"/>
    <w:semiHidden/>
    <w:qFormat/>
    <w:rPr>
      <w:rFonts w:ascii="Times New Roman" w:hAnsi="Times New Roman"/>
      <w:kern w:val="2"/>
      <w:sz w:val="18"/>
      <w:szCs w:val="18"/>
    </w:rPr>
  </w:style>
  <w:style w:type="paragraph" w:customStyle="1" w:styleId="1">
    <w:name w:val="正文1"/>
    <w:qFormat/>
    <w:pPr>
      <w:jc w:val="both"/>
    </w:pPr>
    <w:rPr>
      <w:kern w:val="2"/>
      <w:sz w:val="21"/>
      <w:szCs w:val="21"/>
    </w:rPr>
  </w:style>
  <w:style w:type="paragraph" w:customStyle="1" w:styleId="10">
    <w:name w:val="修订1"/>
    <w:hidden/>
    <w:uiPriority w:val="99"/>
    <w:semiHidden/>
    <w:qFormat/>
    <w:rPr>
      <w:kern w:val="2"/>
      <w:sz w:val="21"/>
      <w:szCs w:val="24"/>
    </w:rPr>
  </w:style>
  <w:style w:type="paragraph" w:customStyle="1" w:styleId="af5">
    <w:name w:val="日常使用"/>
    <w:basedOn w:val="a"/>
    <w:link w:val="af6"/>
    <w:qFormat/>
    <w:pPr>
      <w:spacing w:line="460" w:lineRule="exact"/>
      <w:ind w:firstLineChars="200" w:firstLine="200"/>
    </w:pPr>
    <w:rPr>
      <w:sz w:val="24"/>
      <w:szCs w:val="19"/>
      <w:shd w:val="clear" w:color="auto" w:fill="FFFFFF"/>
    </w:rPr>
  </w:style>
  <w:style w:type="character" w:customStyle="1" w:styleId="af6">
    <w:name w:val="日常使用 字符"/>
    <w:link w:val="af5"/>
    <w:qFormat/>
    <w:rPr>
      <w:rFonts w:ascii="Times New Roman" w:hAnsi="Times New Roman"/>
      <w:kern w:val="2"/>
      <w:sz w:val="24"/>
      <w:szCs w:val="19"/>
    </w:rPr>
  </w:style>
  <w:style w:type="paragraph" w:customStyle="1" w:styleId="af7">
    <w:name w:val="标准格式"/>
    <w:link w:val="af8"/>
    <w:qFormat/>
    <w:pPr>
      <w:spacing w:line="360" w:lineRule="exact"/>
      <w:ind w:firstLineChars="200" w:firstLine="200"/>
      <w:jc w:val="both"/>
    </w:pPr>
    <w:rPr>
      <w:rFonts w:cs="宋体"/>
      <w:color w:val="000000"/>
      <w:sz w:val="21"/>
      <w:szCs w:val="24"/>
    </w:rPr>
  </w:style>
  <w:style w:type="character" w:customStyle="1" w:styleId="af8">
    <w:name w:val="标准格式 字符"/>
    <w:link w:val="af7"/>
    <w:qFormat/>
    <w:rPr>
      <w:rFonts w:ascii="Times New Roman" w:hAnsi="Times New Roman" w:cs="宋体"/>
      <w:color w:val="000000"/>
      <w:sz w:val="21"/>
      <w:szCs w:val="24"/>
    </w:rPr>
  </w:style>
  <w:style w:type="character" w:customStyle="1" w:styleId="af4">
    <w:name w:val="列表段落 字符"/>
    <w:link w:val="af3"/>
    <w:uiPriority w:val="34"/>
    <w:qFormat/>
    <w:rPr>
      <w:rFonts w:ascii="等线" w:eastAsia="等线" w:hAnsi="等线"/>
      <w:kern w:val="2"/>
      <w:sz w:val="21"/>
      <w:szCs w:val="22"/>
    </w:rPr>
  </w:style>
  <w:style w:type="character" w:customStyle="1" w:styleId="a4">
    <w:name w:val="批注文字 字符"/>
    <w:link w:val="a3"/>
    <w:uiPriority w:val="99"/>
    <w:semiHidden/>
    <w:qFormat/>
    <w:rPr>
      <w:rFonts w:ascii="Times New Roman" w:hAnsi="Times New Roman"/>
      <w:kern w:val="2"/>
      <w:sz w:val="21"/>
      <w:szCs w:val="24"/>
    </w:rPr>
  </w:style>
  <w:style w:type="character" w:customStyle="1" w:styleId="ad">
    <w:name w:val="批注主题 字符"/>
    <w:link w:val="ac"/>
    <w:uiPriority w:val="99"/>
    <w:semiHidden/>
    <w:qFormat/>
    <w:rPr>
      <w:rFonts w:ascii="Times New Roman" w:hAnsi="Times New Roman"/>
      <w:b/>
      <w:bCs/>
      <w:kern w:val="2"/>
      <w:sz w:val="21"/>
      <w:szCs w:val="24"/>
    </w:rPr>
  </w:style>
  <w:style w:type="paragraph" w:customStyle="1" w:styleId="20">
    <w:name w:val="样式2"/>
    <w:basedOn w:val="a"/>
    <w:link w:val="21"/>
    <w:qFormat/>
    <w:pPr>
      <w:spacing w:line="460" w:lineRule="exact"/>
      <w:ind w:firstLineChars="200" w:firstLine="200"/>
      <w:outlineLvl w:val="1"/>
    </w:pPr>
    <w:rPr>
      <w:b/>
      <w:sz w:val="24"/>
    </w:rPr>
  </w:style>
  <w:style w:type="character" w:customStyle="1" w:styleId="21">
    <w:name w:val="样式2 字符"/>
    <w:link w:val="20"/>
    <w:qFormat/>
    <w:rPr>
      <w:rFonts w:ascii="Times New Roman" w:hAnsi="Times New Roman"/>
      <w:b/>
      <w:kern w:val="2"/>
      <w:sz w:val="24"/>
      <w:szCs w:val="24"/>
    </w:rPr>
  </w:style>
  <w:style w:type="paragraph" w:customStyle="1" w:styleId="005">
    <w:name w:val="005正文"/>
    <w:basedOn w:val="a"/>
    <w:link w:val="005Char"/>
    <w:qFormat/>
    <w:pPr>
      <w:spacing w:beforeLines="50"/>
    </w:pPr>
    <w:rPr>
      <w:szCs w:val="22"/>
    </w:rPr>
  </w:style>
  <w:style w:type="character" w:customStyle="1" w:styleId="005Char">
    <w:name w:val="005正文 Char"/>
    <w:link w:val="005"/>
    <w:qFormat/>
    <w:rPr>
      <w:rFonts w:ascii="Times New Roman" w:hAnsi="Times New Roman"/>
      <w:kern w:val="2"/>
      <w:sz w:val="21"/>
      <w:szCs w:val="22"/>
    </w:rPr>
  </w:style>
  <w:style w:type="character" w:customStyle="1" w:styleId="HTML0">
    <w:name w:val="HTML 预设格式 字符"/>
    <w:link w:val="HTML"/>
    <w:uiPriority w:val="99"/>
    <w:semiHidden/>
    <w:qFormat/>
    <w:rPr>
      <w:rFonts w:ascii="Consolas" w:hAnsi="Consolas" w:cs="Courier New"/>
      <w:color w:val="333333"/>
      <w:shd w:val="clear" w:color="auto" w:fill="F5F5F5"/>
    </w:rPr>
  </w:style>
  <w:style w:type="character" w:customStyle="1" w:styleId="30">
    <w:name w:val="标题 3 字符"/>
    <w:basedOn w:val="a0"/>
    <w:link w:val="3"/>
    <w:uiPriority w:val="9"/>
    <w:semiHidden/>
    <w:rsid w:val="0044421C"/>
    <w:rPr>
      <w:b/>
      <w:bCs/>
      <w:kern w:val="2"/>
      <w:sz w:val="32"/>
      <w:szCs w:val="32"/>
    </w:rPr>
  </w:style>
  <w:style w:type="character" w:customStyle="1" w:styleId="40">
    <w:name w:val="标题 4 字符"/>
    <w:basedOn w:val="a0"/>
    <w:link w:val="4"/>
    <w:uiPriority w:val="9"/>
    <w:semiHidden/>
    <w:rsid w:val="0044421C"/>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489">
      <w:bodyDiv w:val="1"/>
      <w:marLeft w:val="0"/>
      <w:marRight w:val="0"/>
      <w:marTop w:val="0"/>
      <w:marBottom w:val="0"/>
      <w:divBdr>
        <w:top w:val="none" w:sz="0" w:space="0" w:color="auto"/>
        <w:left w:val="none" w:sz="0" w:space="0" w:color="auto"/>
        <w:bottom w:val="none" w:sz="0" w:space="0" w:color="auto"/>
        <w:right w:val="none" w:sz="0" w:space="0" w:color="auto"/>
      </w:divBdr>
      <w:divsChild>
        <w:div w:id="1839954062">
          <w:marLeft w:val="0"/>
          <w:marRight w:val="0"/>
          <w:marTop w:val="0"/>
          <w:marBottom w:val="0"/>
          <w:divBdr>
            <w:top w:val="none" w:sz="0" w:space="0" w:color="auto"/>
            <w:left w:val="none" w:sz="0" w:space="0" w:color="auto"/>
            <w:bottom w:val="none" w:sz="0" w:space="0" w:color="auto"/>
            <w:right w:val="none" w:sz="0" w:space="0" w:color="auto"/>
          </w:divBdr>
          <w:divsChild>
            <w:div w:id="1903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059">
      <w:bodyDiv w:val="1"/>
      <w:marLeft w:val="0"/>
      <w:marRight w:val="0"/>
      <w:marTop w:val="0"/>
      <w:marBottom w:val="0"/>
      <w:divBdr>
        <w:top w:val="none" w:sz="0" w:space="0" w:color="auto"/>
        <w:left w:val="none" w:sz="0" w:space="0" w:color="auto"/>
        <w:bottom w:val="none" w:sz="0" w:space="0" w:color="auto"/>
        <w:right w:val="none" w:sz="0" w:space="0" w:color="auto"/>
      </w:divBdr>
      <w:divsChild>
        <w:div w:id="1558394514">
          <w:marLeft w:val="0"/>
          <w:marRight w:val="0"/>
          <w:marTop w:val="0"/>
          <w:marBottom w:val="0"/>
          <w:divBdr>
            <w:top w:val="none" w:sz="0" w:space="0" w:color="auto"/>
            <w:left w:val="none" w:sz="0" w:space="0" w:color="auto"/>
            <w:bottom w:val="none" w:sz="0" w:space="0" w:color="auto"/>
            <w:right w:val="none" w:sz="0" w:space="0" w:color="auto"/>
          </w:divBdr>
          <w:divsChild>
            <w:div w:id="6612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2404">
      <w:bodyDiv w:val="1"/>
      <w:marLeft w:val="0"/>
      <w:marRight w:val="0"/>
      <w:marTop w:val="0"/>
      <w:marBottom w:val="0"/>
      <w:divBdr>
        <w:top w:val="none" w:sz="0" w:space="0" w:color="auto"/>
        <w:left w:val="none" w:sz="0" w:space="0" w:color="auto"/>
        <w:bottom w:val="none" w:sz="0" w:space="0" w:color="auto"/>
        <w:right w:val="none" w:sz="0" w:space="0" w:color="auto"/>
      </w:divBdr>
      <w:divsChild>
        <w:div w:id="686951208">
          <w:marLeft w:val="0"/>
          <w:marRight w:val="0"/>
          <w:marTop w:val="0"/>
          <w:marBottom w:val="0"/>
          <w:divBdr>
            <w:top w:val="none" w:sz="0" w:space="0" w:color="auto"/>
            <w:left w:val="none" w:sz="0" w:space="0" w:color="auto"/>
            <w:bottom w:val="none" w:sz="0" w:space="0" w:color="auto"/>
            <w:right w:val="none" w:sz="0" w:space="0" w:color="auto"/>
          </w:divBdr>
          <w:divsChild>
            <w:div w:id="14563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1769">
      <w:bodyDiv w:val="1"/>
      <w:marLeft w:val="0"/>
      <w:marRight w:val="0"/>
      <w:marTop w:val="0"/>
      <w:marBottom w:val="0"/>
      <w:divBdr>
        <w:top w:val="none" w:sz="0" w:space="0" w:color="auto"/>
        <w:left w:val="none" w:sz="0" w:space="0" w:color="auto"/>
        <w:bottom w:val="none" w:sz="0" w:space="0" w:color="auto"/>
        <w:right w:val="none" w:sz="0" w:space="0" w:color="auto"/>
      </w:divBdr>
      <w:divsChild>
        <w:div w:id="985082987">
          <w:marLeft w:val="0"/>
          <w:marRight w:val="0"/>
          <w:marTop w:val="0"/>
          <w:marBottom w:val="0"/>
          <w:divBdr>
            <w:top w:val="none" w:sz="0" w:space="0" w:color="auto"/>
            <w:left w:val="none" w:sz="0" w:space="0" w:color="auto"/>
            <w:bottom w:val="none" w:sz="0" w:space="0" w:color="auto"/>
            <w:right w:val="none" w:sz="0" w:space="0" w:color="auto"/>
          </w:divBdr>
          <w:divsChild>
            <w:div w:id="168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146">
      <w:bodyDiv w:val="1"/>
      <w:marLeft w:val="0"/>
      <w:marRight w:val="0"/>
      <w:marTop w:val="0"/>
      <w:marBottom w:val="0"/>
      <w:divBdr>
        <w:top w:val="none" w:sz="0" w:space="0" w:color="auto"/>
        <w:left w:val="none" w:sz="0" w:space="0" w:color="auto"/>
        <w:bottom w:val="none" w:sz="0" w:space="0" w:color="auto"/>
        <w:right w:val="none" w:sz="0" w:space="0" w:color="auto"/>
      </w:divBdr>
      <w:divsChild>
        <w:div w:id="207035084">
          <w:marLeft w:val="0"/>
          <w:marRight w:val="0"/>
          <w:marTop w:val="0"/>
          <w:marBottom w:val="0"/>
          <w:divBdr>
            <w:top w:val="none" w:sz="0" w:space="0" w:color="auto"/>
            <w:left w:val="none" w:sz="0" w:space="0" w:color="auto"/>
            <w:bottom w:val="none" w:sz="0" w:space="0" w:color="auto"/>
            <w:right w:val="none" w:sz="0" w:space="0" w:color="auto"/>
          </w:divBdr>
          <w:divsChild>
            <w:div w:id="1126922923">
              <w:marLeft w:val="0"/>
              <w:marRight w:val="0"/>
              <w:marTop w:val="0"/>
              <w:marBottom w:val="0"/>
              <w:divBdr>
                <w:top w:val="none" w:sz="0" w:space="0" w:color="auto"/>
                <w:left w:val="none" w:sz="0" w:space="0" w:color="auto"/>
                <w:bottom w:val="none" w:sz="0" w:space="0" w:color="auto"/>
                <w:right w:val="none" w:sz="0" w:space="0" w:color="auto"/>
              </w:divBdr>
            </w:div>
            <w:div w:id="276639699">
              <w:marLeft w:val="0"/>
              <w:marRight w:val="0"/>
              <w:marTop w:val="0"/>
              <w:marBottom w:val="0"/>
              <w:divBdr>
                <w:top w:val="none" w:sz="0" w:space="0" w:color="auto"/>
                <w:left w:val="none" w:sz="0" w:space="0" w:color="auto"/>
                <w:bottom w:val="none" w:sz="0" w:space="0" w:color="auto"/>
                <w:right w:val="none" w:sz="0" w:space="0" w:color="auto"/>
              </w:divBdr>
            </w:div>
            <w:div w:id="1413316394">
              <w:marLeft w:val="0"/>
              <w:marRight w:val="0"/>
              <w:marTop w:val="0"/>
              <w:marBottom w:val="0"/>
              <w:divBdr>
                <w:top w:val="none" w:sz="0" w:space="0" w:color="auto"/>
                <w:left w:val="none" w:sz="0" w:space="0" w:color="auto"/>
                <w:bottom w:val="none" w:sz="0" w:space="0" w:color="auto"/>
                <w:right w:val="none" w:sz="0" w:space="0" w:color="auto"/>
              </w:divBdr>
            </w:div>
            <w:div w:id="5394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1733">
      <w:bodyDiv w:val="1"/>
      <w:marLeft w:val="0"/>
      <w:marRight w:val="0"/>
      <w:marTop w:val="0"/>
      <w:marBottom w:val="0"/>
      <w:divBdr>
        <w:top w:val="none" w:sz="0" w:space="0" w:color="auto"/>
        <w:left w:val="none" w:sz="0" w:space="0" w:color="auto"/>
        <w:bottom w:val="none" w:sz="0" w:space="0" w:color="auto"/>
        <w:right w:val="none" w:sz="0" w:space="0" w:color="auto"/>
      </w:divBdr>
      <w:divsChild>
        <w:div w:id="1357004204">
          <w:marLeft w:val="0"/>
          <w:marRight w:val="0"/>
          <w:marTop w:val="0"/>
          <w:marBottom w:val="0"/>
          <w:divBdr>
            <w:top w:val="none" w:sz="0" w:space="0" w:color="auto"/>
            <w:left w:val="none" w:sz="0" w:space="0" w:color="auto"/>
            <w:bottom w:val="none" w:sz="0" w:space="0" w:color="auto"/>
            <w:right w:val="none" w:sz="0" w:space="0" w:color="auto"/>
          </w:divBdr>
        </w:div>
      </w:divsChild>
    </w:div>
    <w:div w:id="584808042">
      <w:bodyDiv w:val="1"/>
      <w:marLeft w:val="0"/>
      <w:marRight w:val="0"/>
      <w:marTop w:val="0"/>
      <w:marBottom w:val="0"/>
      <w:divBdr>
        <w:top w:val="none" w:sz="0" w:space="0" w:color="auto"/>
        <w:left w:val="none" w:sz="0" w:space="0" w:color="auto"/>
        <w:bottom w:val="none" w:sz="0" w:space="0" w:color="auto"/>
        <w:right w:val="none" w:sz="0" w:space="0" w:color="auto"/>
      </w:divBdr>
      <w:divsChild>
        <w:div w:id="197934749">
          <w:marLeft w:val="0"/>
          <w:marRight w:val="0"/>
          <w:marTop w:val="0"/>
          <w:marBottom w:val="0"/>
          <w:divBdr>
            <w:top w:val="none" w:sz="0" w:space="0" w:color="auto"/>
            <w:left w:val="none" w:sz="0" w:space="0" w:color="auto"/>
            <w:bottom w:val="none" w:sz="0" w:space="0" w:color="auto"/>
            <w:right w:val="none" w:sz="0" w:space="0" w:color="auto"/>
          </w:divBdr>
          <w:divsChild>
            <w:div w:id="2333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21092">
      <w:bodyDiv w:val="1"/>
      <w:marLeft w:val="0"/>
      <w:marRight w:val="0"/>
      <w:marTop w:val="0"/>
      <w:marBottom w:val="0"/>
      <w:divBdr>
        <w:top w:val="none" w:sz="0" w:space="0" w:color="auto"/>
        <w:left w:val="none" w:sz="0" w:space="0" w:color="auto"/>
        <w:bottom w:val="none" w:sz="0" w:space="0" w:color="auto"/>
        <w:right w:val="none" w:sz="0" w:space="0" w:color="auto"/>
      </w:divBdr>
      <w:divsChild>
        <w:div w:id="343171690">
          <w:marLeft w:val="0"/>
          <w:marRight w:val="0"/>
          <w:marTop w:val="0"/>
          <w:marBottom w:val="0"/>
          <w:divBdr>
            <w:top w:val="none" w:sz="0" w:space="0" w:color="auto"/>
            <w:left w:val="none" w:sz="0" w:space="0" w:color="auto"/>
            <w:bottom w:val="none" w:sz="0" w:space="0" w:color="auto"/>
            <w:right w:val="none" w:sz="0" w:space="0" w:color="auto"/>
          </w:divBdr>
          <w:divsChild>
            <w:div w:id="1715420870">
              <w:marLeft w:val="0"/>
              <w:marRight w:val="0"/>
              <w:marTop w:val="0"/>
              <w:marBottom w:val="0"/>
              <w:divBdr>
                <w:top w:val="none" w:sz="0" w:space="0" w:color="auto"/>
                <w:left w:val="none" w:sz="0" w:space="0" w:color="auto"/>
                <w:bottom w:val="none" w:sz="0" w:space="0" w:color="auto"/>
                <w:right w:val="none" w:sz="0" w:space="0" w:color="auto"/>
              </w:divBdr>
            </w:div>
            <w:div w:id="1558279163">
              <w:marLeft w:val="0"/>
              <w:marRight w:val="0"/>
              <w:marTop w:val="0"/>
              <w:marBottom w:val="0"/>
              <w:divBdr>
                <w:top w:val="none" w:sz="0" w:space="0" w:color="auto"/>
                <w:left w:val="none" w:sz="0" w:space="0" w:color="auto"/>
                <w:bottom w:val="none" w:sz="0" w:space="0" w:color="auto"/>
                <w:right w:val="none" w:sz="0" w:space="0" w:color="auto"/>
              </w:divBdr>
            </w:div>
            <w:div w:id="95759155">
              <w:marLeft w:val="0"/>
              <w:marRight w:val="0"/>
              <w:marTop w:val="0"/>
              <w:marBottom w:val="0"/>
              <w:divBdr>
                <w:top w:val="none" w:sz="0" w:space="0" w:color="auto"/>
                <w:left w:val="none" w:sz="0" w:space="0" w:color="auto"/>
                <w:bottom w:val="none" w:sz="0" w:space="0" w:color="auto"/>
                <w:right w:val="none" w:sz="0" w:space="0" w:color="auto"/>
              </w:divBdr>
            </w:div>
            <w:div w:id="14106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3124">
      <w:bodyDiv w:val="1"/>
      <w:marLeft w:val="0"/>
      <w:marRight w:val="0"/>
      <w:marTop w:val="0"/>
      <w:marBottom w:val="0"/>
      <w:divBdr>
        <w:top w:val="none" w:sz="0" w:space="0" w:color="auto"/>
        <w:left w:val="none" w:sz="0" w:space="0" w:color="auto"/>
        <w:bottom w:val="none" w:sz="0" w:space="0" w:color="auto"/>
        <w:right w:val="none" w:sz="0" w:space="0" w:color="auto"/>
      </w:divBdr>
      <w:divsChild>
        <w:div w:id="686060099">
          <w:marLeft w:val="0"/>
          <w:marRight w:val="0"/>
          <w:marTop w:val="0"/>
          <w:marBottom w:val="0"/>
          <w:divBdr>
            <w:top w:val="none" w:sz="0" w:space="0" w:color="auto"/>
            <w:left w:val="none" w:sz="0" w:space="0" w:color="auto"/>
            <w:bottom w:val="none" w:sz="0" w:space="0" w:color="auto"/>
            <w:right w:val="none" w:sz="0" w:space="0" w:color="auto"/>
          </w:divBdr>
        </w:div>
      </w:divsChild>
    </w:div>
    <w:div w:id="830295368">
      <w:bodyDiv w:val="1"/>
      <w:marLeft w:val="0"/>
      <w:marRight w:val="0"/>
      <w:marTop w:val="0"/>
      <w:marBottom w:val="0"/>
      <w:divBdr>
        <w:top w:val="none" w:sz="0" w:space="0" w:color="auto"/>
        <w:left w:val="none" w:sz="0" w:space="0" w:color="auto"/>
        <w:bottom w:val="none" w:sz="0" w:space="0" w:color="auto"/>
        <w:right w:val="none" w:sz="0" w:space="0" w:color="auto"/>
      </w:divBdr>
      <w:divsChild>
        <w:div w:id="1682856240">
          <w:marLeft w:val="0"/>
          <w:marRight w:val="0"/>
          <w:marTop w:val="0"/>
          <w:marBottom w:val="0"/>
          <w:divBdr>
            <w:top w:val="none" w:sz="0" w:space="0" w:color="auto"/>
            <w:left w:val="none" w:sz="0" w:space="0" w:color="auto"/>
            <w:bottom w:val="none" w:sz="0" w:space="0" w:color="auto"/>
            <w:right w:val="none" w:sz="0" w:space="0" w:color="auto"/>
          </w:divBdr>
          <w:divsChild>
            <w:div w:id="14751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1787">
      <w:bodyDiv w:val="1"/>
      <w:marLeft w:val="0"/>
      <w:marRight w:val="0"/>
      <w:marTop w:val="0"/>
      <w:marBottom w:val="0"/>
      <w:divBdr>
        <w:top w:val="none" w:sz="0" w:space="0" w:color="auto"/>
        <w:left w:val="none" w:sz="0" w:space="0" w:color="auto"/>
        <w:bottom w:val="none" w:sz="0" w:space="0" w:color="auto"/>
        <w:right w:val="none" w:sz="0" w:space="0" w:color="auto"/>
      </w:divBdr>
      <w:divsChild>
        <w:div w:id="2142917212">
          <w:marLeft w:val="0"/>
          <w:marRight w:val="0"/>
          <w:marTop w:val="0"/>
          <w:marBottom w:val="0"/>
          <w:divBdr>
            <w:top w:val="none" w:sz="0" w:space="0" w:color="auto"/>
            <w:left w:val="none" w:sz="0" w:space="0" w:color="auto"/>
            <w:bottom w:val="none" w:sz="0" w:space="0" w:color="auto"/>
            <w:right w:val="none" w:sz="0" w:space="0" w:color="auto"/>
          </w:divBdr>
          <w:divsChild>
            <w:div w:id="1136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4130">
      <w:bodyDiv w:val="1"/>
      <w:marLeft w:val="0"/>
      <w:marRight w:val="0"/>
      <w:marTop w:val="0"/>
      <w:marBottom w:val="0"/>
      <w:divBdr>
        <w:top w:val="none" w:sz="0" w:space="0" w:color="auto"/>
        <w:left w:val="none" w:sz="0" w:space="0" w:color="auto"/>
        <w:bottom w:val="none" w:sz="0" w:space="0" w:color="auto"/>
        <w:right w:val="none" w:sz="0" w:space="0" w:color="auto"/>
      </w:divBdr>
      <w:divsChild>
        <w:div w:id="1076123012">
          <w:marLeft w:val="0"/>
          <w:marRight w:val="0"/>
          <w:marTop w:val="0"/>
          <w:marBottom w:val="0"/>
          <w:divBdr>
            <w:top w:val="none" w:sz="0" w:space="0" w:color="auto"/>
            <w:left w:val="none" w:sz="0" w:space="0" w:color="auto"/>
            <w:bottom w:val="none" w:sz="0" w:space="0" w:color="auto"/>
            <w:right w:val="none" w:sz="0" w:space="0" w:color="auto"/>
          </w:divBdr>
          <w:divsChild>
            <w:div w:id="578322332">
              <w:marLeft w:val="0"/>
              <w:marRight w:val="0"/>
              <w:marTop w:val="0"/>
              <w:marBottom w:val="0"/>
              <w:divBdr>
                <w:top w:val="none" w:sz="0" w:space="0" w:color="auto"/>
                <w:left w:val="none" w:sz="0" w:space="0" w:color="auto"/>
                <w:bottom w:val="none" w:sz="0" w:space="0" w:color="auto"/>
                <w:right w:val="none" w:sz="0" w:space="0" w:color="auto"/>
              </w:divBdr>
            </w:div>
            <w:div w:id="9555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4660">
      <w:bodyDiv w:val="1"/>
      <w:marLeft w:val="0"/>
      <w:marRight w:val="0"/>
      <w:marTop w:val="0"/>
      <w:marBottom w:val="0"/>
      <w:divBdr>
        <w:top w:val="none" w:sz="0" w:space="0" w:color="auto"/>
        <w:left w:val="none" w:sz="0" w:space="0" w:color="auto"/>
        <w:bottom w:val="none" w:sz="0" w:space="0" w:color="auto"/>
        <w:right w:val="none" w:sz="0" w:space="0" w:color="auto"/>
      </w:divBdr>
      <w:divsChild>
        <w:div w:id="1739329342">
          <w:marLeft w:val="0"/>
          <w:marRight w:val="0"/>
          <w:marTop w:val="0"/>
          <w:marBottom w:val="0"/>
          <w:divBdr>
            <w:top w:val="none" w:sz="0" w:space="0" w:color="auto"/>
            <w:left w:val="none" w:sz="0" w:space="0" w:color="auto"/>
            <w:bottom w:val="none" w:sz="0" w:space="0" w:color="auto"/>
            <w:right w:val="none" w:sz="0" w:space="0" w:color="auto"/>
          </w:divBdr>
          <w:divsChild>
            <w:div w:id="18151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98917">
      <w:bodyDiv w:val="1"/>
      <w:marLeft w:val="0"/>
      <w:marRight w:val="0"/>
      <w:marTop w:val="0"/>
      <w:marBottom w:val="0"/>
      <w:divBdr>
        <w:top w:val="none" w:sz="0" w:space="0" w:color="auto"/>
        <w:left w:val="none" w:sz="0" w:space="0" w:color="auto"/>
        <w:bottom w:val="none" w:sz="0" w:space="0" w:color="auto"/>
        <w:right w:val="none" w:sz="0" w:space="0" w:color="auto"/>
      </w:divBdr>
      <w:divsChild>
        <w:div w:id="1505824751">
          <w:marLeft w:val="0"/>
          <w:marRight w:val="0"/>
          <w:marTop w:val="0"/>
          <w:marBottom w:val="0"/>
          <w:divBdr>
            <w:top w:val="none" w:sz="0" w:space="0" w:color="auto"/>
            <w:left w:val="none" w:sz="0" w:space="0" w:color="auto"/>
            <w:bottom w:val="none" w:sz="0" w:space="0" w:color="auto"/>
            <w:right w:val="none" w:sz="0" w:space="0" w:color="auto"/>
          </w:divBdr>
          <w:divsChild>
            <w:div w:id="2820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4340">
      <w:bodyDiv w:val="1"/>
      <w:marLeft w:val="0"/>
      <w:marRight w:val="0"/>
      <w:marTop w:val="0"/>
      <w:marBottom w:val="0"/>
      <w:divBdr>
        <w:top w:val="none" w:sz="0" w:space="0" w:color="auto"/>
        <w:left w:val="none" w:sz="0" w:space="0" w:color="auto"/>
        <w:bottom w:val="none" w:sz="0" w:space="0" w:color="auto"/>
        <w:right w:val="none" w:sz="0" w:space="0" w:color="auto"/>
      </w:divBdr>
      <w:divsChild>
        <w:div w:id="534656686">
          <w:marLeft w:val="0"/>
          <w:marRight w:val="0"/>
          <w:marTop w:val="0"/>
          <w:marBottom w:val="0"/>
          <w:divBdr>
            <w:top w:val="none" w:sz="0" w:space="0" w:color="auto"/>
            <w:left w:val="none" w:sz="0" w:space="0" w:color="auto"/>
            <w:bottom w:val="none" w:sz="0" w:space="0" w:color="auto"/>
            <w:right w:val="none" w:sz="0" w:space="0" w:color="auto"/>
          </w:divBdr>
          <w:divsChild>
            <w:div w:id="17490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50709">
      <w:bodyDiv w:val="1"/>
      <w:marLeft w:val="0"/>
      <w:marRight w:val="0"/>
      <w:marTop w:val="0"/>
      <w:marBottom w:val="0"/>
      <w:divBdr>
        <w:top w:val="none" w:sz="0" w:space="0" w:color="auto"/>
        <w:left w:val="none" w:sz="0" w:space="0" w:color="auto"/>
        <w:bottom w:val="none" w:sz="0" w:space="0" w:color="auto"/>
        <w:right w:val="none" w:sz="0" w:space="0" w:color="auto"/>
      </w:divBdr>
      <w:divsChild>
        <w:div w:id="1061909601">
          <w:marLeft w:val="0"/>
          <w:marRight w:val="0"/>
          <w:marTop w:val="0"/>
          <w:marBottom w:val="0"/>
          <w:divBdr>
            <w:top w:val="none" w:sz="0" w:space="0" w:color="auto"/>
            <w:left w:val="none" w:sz="0" w:space="0" w:color="auto"/>
            <w:bottom w:val="none" w:sz="0" w:space="0" w:color="auto"/>
            <w:right w:val="none" w:sz="0" w:space="0" w:color="auto"/>
          </w:divBdr>
        </w:div>
      </w:divsChild>
    </w:div>
    <w:div w:id="1452819037">
      <w:bodyDiv w:val="1"/>
      <w:marLeft w:val="0"/>
      <w:marRight w:val="0"/>
      <w:marTop w:val="0"/>
      <w:marBottom w:val="0"/>
      <w:divBdr>
        <w:top w:val="none" w:sz="0" w:space="0" w:color="auto"/>
        <w:left w:val="none" w:sz="0" w:space="0" w:color="auto"/>
        <w:bottom w:val="none" w:sz="0" w:space="0" w:color="auto"/>
        <w:right w:val="none" w:sz="0" w:space="0" w:color="auto"/>
      </w:divBdr>
      <w:divsChild>
        <w:div w:id="2025205395">
          <w:marLeft w:val="0"/>
          <w:marRight w:val="0"/>
          <w:marTop w:val="0"/>
          <w:marBottom w:val="0"/>
          <w:divBdr>
            <w:top w:val="none" w:sz="0" w:space="0" w:color="auto"/>
            <w:left w:val="none" w:sz="0" w:space="0" w:color="auto"/>
            <w:bottom w:val="none" w:sz="0" w:space="0" w:color="auto"/>
            <w:right w:val="none" w:sz="0" w:space="0" w:color="auto"/>
          </w:divBdr>
          <w:divsChild>
            <w:div w:id="750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7145">
      <w:bodyDiv w:val="1"/>
      <w:marLeft w:val="0"/>
      <w:marRight w:val="0"/>
      <w:marTop w:val="0"/>
      <w:marBottom w:val="0"/>
      <w:divBdr>
        <w:top w:val="none" w:sz="0" w:space="0" w:color="auto"/>
        <w:left w:val="none" w:sz="0" w:space="0" w:color="auto"/>
        <w:bottom w:val="none" w:sz="0" w:space="0" w:color="auto"/>
        <w:right w:val="none" w:sz="0" w:space="0" w:color="auto"/>
      </w:divBdr>
      <w:divsChild>
        <w:div w:id="434134385">
          <w:marLeft w:val="0"/>
          <w:marRight w:val="0"/>
          <w:marTop w:val="0"/>
          <w:marBottom w:val="0"/>
          <w:divBdr>
            <w:top w:val="none" w:sz="0" w:space="0" w:color="auto"/>
            <w:left w:val="none" w:sz="0" w:space="0" w:color="auto"/>
            <w:bottom w:val="none" w:sz="0" w:space="0" w:color="auto"/>
            <w:right w:val="none" w:sz="0" w:space="0" w:color="auto"/>
          </w:divBdr>
        </w:div>
      </w:divsChild>
    </w:div>
    <w:div w:id="1688753903">
      <w:bodyDiv w:val="1"/>
      <w:marLeft w:val="0"/>
      <w:marRight w:val="0"/>
      <w:marTop w:val="0"/>
      <w:marBottom w:val="0"/>
      <w:divBdr>
        <w:top w:val="none" w:sz="0" w:space="0" w:color="auto"/>
        <w:left w:val="none" w:sz="0" w:space="0" w:color="auto"/>
        <w:bottom w:val="none" w:sz="0" w:space="0" w:color="auto"/>
        <w:right w:val="none" w:sz="0" w:space="0" w:color="auto"/>
      </w:divBdr>
      <w:divsChild>
        <w:div w:id="1080100163">
          <w:marLeft w:val="0"/>
          <w:marRight w:val="0"/>
          <w:marTop w:val="0"/>
          <w:marBottom w:val="0"/>
          <w:divBdr>
            <w:top w:val="none" w:sz="0" w:space="0" w:color="auto"/>
            <w:left w:val="none" w:sz="0" w:space="0" w:color="auto"/>
            <w:bottom w:val="none" w:sz="0" w:space="0" w:color="auto"/>
            <w:right w:val="none" w:sz="0" w:space="0" w:color="auto"/>
          </w:divBdr>
          <w:divsChild>
            <w:div w:id="14727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6635">
      <w:bodyDiv w:val="1"/>
      <w:marLeft w:val="0"/>
      <w:marRight w:val="0"/>
      <w:marTop w:val="0"/>
      <w:marBottom w:val="0"/>
      <w:divBdr>
        <w:top w:val="none" w:sz="0" w:space="0" w:color="auto"/>
        <w:left w:val="none" w:sz="0" w:space="0" w:color="auto"/>
        <w:bottom w:val="none" w:sz="0" w:space="0" w:color="auto"/>
        <w:right w:val="none" w:sz="0" w:space="0" w:color="auto"/>
      </w:divBdr>
      <w:divsChild>
        <w:div w:id="584802924">
          <w:marLeft w:val="0"/>
          <w:marRight w:val="0"/>
          <w:marTop w:val="0"/>
          <w:marBottom w:val="0"/>
          <w:divBdr>
            <w:top w:val="none" w:sz="0" w:space="0" w:color="auto"/>
            <w:left w:val="none" w:sz="0" w:space="0" w:color="auto"/>
            <w:bottom w:val="none" w:sz="0" w:space="0" w:color="auto"/>
            <w:right w:val="none" w:sz="0" w:space="0" w:color="auto"/>
          </w:divBdr>
          <w:divsChild>
            <w:div w:id="1828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8138">
      <w:bodyDiv w:val="1"/>
      <w:marLeft w:val="0"/>
      <w:marRight w:val="0"/>
      <w:marTop w:val="0"/>
      <w:marBottom w:val="0"/>
      <w:divBdr>
        <w:top w:val="none" w:sz="0" w:space="0" w:color="auto"/>
        <w:left w:val="none" w:sz="0" w:space="0" w:color="auto"/>
        <w:bottom w:val="none" w:sz="0" w:space="0" w:color="auto"/>
        <w:right w:val="none" w:sz="0" w:space="0" w:color="auto"/>
      </w:divBdr>
      <w:divsChild>
        <w:div w:id="112093711">
          <w:marLeft w:val="0"/>
          <w:marRight w:val="0"/>
          <w:marTop w:val="0"/>
          <w:marBottom w:val="0"/>
          <w:divBdr>
            <w:top w:val="none" w:sz="0" w:space="0" w:color="auto"/>
            <w:left w:val="none" w:sz="0" w:space="0" w:color="auto"/>
            <w:bottom w:val="none" w:sz="0" w:space="0" w:color="auto"/>
            <w:right w:val="none" w:sz="0" w:space="0" w:color="auto"/>
          </w:divBdr>
          <w:divsChild>
            <w:div w:id="6348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4744">
      <w:bodyDiv w:val="1"/>
      <w:marLeft w:val="0"/>
      <w:marRight w:val="0"/>
      <w:marTop w:val="0"/>
      <w:marBottom w:val="0"/>
      <w:divBdr>
        <w:top w:val="none" w:sz="0" w:space="0" w:color="auto"/>
        <w:left w:val="none" w:sz="0" w:space="0" w:color="auto"/>
        <w:bottom w:val="none" w:sz="0" w:space="0" w:color="auto"/>
        <w:right w:val="none" w:sz="0" w:space="0" w:color="auto"/>
      </w:divBdr>
      <w:divsChild>
        <w:div w:id="604310465">
          <w:marLeft w:val="0"/>
          <w:marRight w:val="0"/>
          <w:marTop w:val="0"/>
          <w:marBottom w:val="0"/>
          <w:divBdr>
            <w:top w:val="none" w:sz="0" w:space="0" w:color="auto"/>
            <w:left w:val="none" w:sz="0" w:space="0" w:color="auto"/>
            <w:bottom w:val="none" w:sz="0" w:space="0" w:color="auto"/>
            <w:right w:val="none" w:sz="0" w:space="0" w:color="auto"/>
          </w:divBdr>
          <w:divsChild>
            <w:div w:id="1694577823">
              <w:marLeft w:val="0"/>
              <w:marRight w:val="0"/>
              <w:marTop w:val="0"/>
              <w:marBottom w:val="0"/>
              <w:divBdr>
                <w:top w:val="none" w:sz="0" w:space="0" w:color="auto"/>
                <w:left w:val="none" w:sz="0" w:space="0" w:color="auto"/>
                <w:bottom w:val="none" w:sz="0" w:space="0" w:color="auto"/>
                <w:right w:val="none" w:sz="0" w:space="0" w:color="auto"/>
              </w:divBdr>
            </w:div>
            <w:div w:id="13960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8103">
      <w:bodyDiv w:val="1"/>
      <w:marLeft w:val="0"/>
      <w:marRight w:val="0"/>
      <w:marTop w:val="0"/>
      <w:marBottom w:val="0"/>
      <w:divBdr>
        <w:top w:val="none" w:sz="0" w:space="0" w:color="auto"/>
        <w:left w:val="none" w:sz="0" w:space="0" w:color="auto"/>
        <w:bottom w:val="none" w:sz="0" w:space="0" w:color="auto"/>
        <w:right w:val="none" w:sz="0" w:space="0" w:color="auto"/>
      </w:divBdr>
      <w:divsChild>
        <w:div w:id="1238176335">
          <w:marLeft w:val="0"/>
          <w:marRight w:val="0"/>
          <w:marTop w:val="0"/>
          <w:marBottom w:val="0"/>
          <w:divBdr>
            <w:top w:val="none" w:sz="0" w:space="0" w:color="auto"/>
            <w:left w:val="none" w:sz="0" w:space="0" w:color="auto"/>
            <w:bottom w:val="none" w:sz="0" w:space="0" w:color="auto"/>
            <w:right w:val="none" w:sz="0" w:space="0" w:color="auto"/>
          </w:divBdr>
          <w:divsChild>
            <w:div w:id="8969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6350">
      <w:bodyDiv w:val="1"/>
      <w:marLeft w:val="0"/>
      <w:marRight w:val="0"/>
      <w:marTop w:val="0"/>
      <w:marBottom w:val="0"/>
      <w:divBdr>
        <w:top w:val="none" w:sz="0" w:space="0" w:color="auto"/>
        <w:left w:val="none" w:sz="0" w:space="0" w:color="auto"/>
        <w:bottom w:val="none" w:sz="0" w:space="0" w:color="auto"/>
        <w:right w:val="none" w:sz="0" w:space="0" w:color="auto"/>
      </w:divBdr>
      <w:divsChild>
        <w:div w:id="179322751">
          <w:marLeft w:val="0"/>
          <w:marRight w:val="0"/>
          <w:marTop w:val="0"/>
          <w:marBottom w:val="0"/>
          <w:divBdr>
            <w:top w:val="none" w:sz="0" w:space="0" w:color="auto"/>
            <w:left w:val="none" w:sz="0" w:space="0" w:color="auto"/>
            <w:bottom w:val="none" w:sz="0" w:space="0" w:color="auto"/>
            <w:right w:val="none" w:sz="0" w:space="0" w:color="auto"/>
          </w:divBdr>
          <w:divsChild>
            <w:div w:id="16363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4D35CDC0-80A0-4921-9E11-97E5B016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515</Words>
  <Characters>2941</Characters>
  <Application>Microsoft Office Word</Application>
  <DocSecurity>0</DocSecurity>
  <Lines>24</Lines>
  <Paragraphs>6</Paragraphs>
  <ScaleCrop>false</ScaleCrop>
  <Company>微软中国</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杨毅玲</dc:creator>
  <cp:lastModifiedBy>W</cp:lastModifiedBy>
  <cp:revision>103</cp:revision>
  <dcterms:created xsi:type="dcterms:W3CDTF">2024-05-26T01:26:00Z</dcterms:created>
  <dcterms:modified xsi:type="dcterms:W3CDTF">2025-07-10T10:54:00Z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eyJoZGlkIjoiNjI5MWNkNWM4ODFjMzdlNTlmM2E5OGI1Njk3OThhN2UiLCJ1c2VySWQiOiI0NDQ4Nzc2MjkifQ==</vt:lpwstr>
  </property>
  <property fmtid="{D5CDD505-2E9C-101B-9397-08002B2CF9AE}" pid="4" name="ICV">
    <vt:lpwstr>2E507AC109484B4DABEAE1DF4E649FE7_13</vt:lpwstr>
  </property>
</Properties>
</file>