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7D0E7">
      <w:pPr>
        <w:pStyle w:val="3"/>
        <w:rPr>
          <w:rFonts w:ascii="宋体" w:hAnsi="宋体" w:eastAsia="宋体" w:cs="宋体"/>
          <w:sz w:val="20"/>
          <w:szCs w:val="20"/>
          <w:lang w:val="en-US"/>
        </w:rPr>
      </w:pPr>
      <w:r>
        <w:rPr>
          <w:rFonts w:hint="eastAsia" w:ascii="宋体" w:hAnsi="宋体" w:eastAsia="宋体" w:cs="宋体"/>
          <w:sz w:val="20"/>
          <w:szCs w:val="20"/>
          <w:lang w:val="en-US"/>
        </w:rPr>
        <w:t xml:space="preserve">证券代码：600231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                    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证券简称：凌钢股份</w:t>
      </w:r>
    </w:p>
    <w:p w14:paraId="3E31B09D">
      <w:pPr>
        <w:rPr>
          <w:rFonts w:ascii="宋体" w:hAnsi="宋体" w:eastAsia="宋体" w:cs="宋体"/>
          <w:sz w:val="20"/>
          <w:szCs w:val="20"/>
          <w:lang w:val="en-US"/>
        </w:rPr>
      </w:pPr>
      <w:r>
        <w:rPr>
          <w:rFonts w:hint="eastAsia" w:ascii="宋体" w:hAnsi="宋体" w:eastAsia="宋体" w:cs="宋体"/>
          <w:sz w:val="20"/>
          <w:szCs w:val="20"/>
          <w:lang w:val="en-US"/>
        </w:rPr>
        <w:t>转债代码：110070                                           转债简称：凌钢转债</w:t>
      </w:r>
    </w:p>
    <w:p w14:paraId="5968CFE7">
      <w:pPr>
        <w:spacing w:line="360" w:lineRule="auto"/>
        <w:rPr>
          <w:rFonts w:ascii="宋体" w:hAnsi="宋体" w:eastAsia="宋体" w:cs="宋体"/>
          <w:b/>
          <w:bCs/>
          <w:sz w:val="44"/>
          <w:szCs w:val="44"/>
          <w:lang w:val="en-US"/>
        </w:rPr>
      </w:pPr>
    </w:p>
    <w:p w14:paraId="515D0CD8"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凌源钢铁股份有限公司</w:t>
      </w:r>
    </w:p>
    <w:p w14:paraId="3827183F">
      <w:pPr>
        <w:spacing w:line="36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投资者关系活动记录表</w:t>
      </w:r>
    </w:p>
    <w:p w14:paraId="11B3C4E1">
      <w:pPr>
        <w:spacing w:before="51" w:after="32"/>
        <w:ind w:right="619"/>
        <w:jc w:val="right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编号：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2025</w:t>
      </w:r>
      <w:r>
        <w:rPr>
          <w:rFonts w:hint="eastAsia" w:ascii="宋体" w:hAnsi="宋体" w:eastAsia="宋体" w:cs="宋体"/>
          <w:sz w:val="20"/>
          <w:szCs w:val="20"/>
        </w:rPr>
        <w:t>-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00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3</w:t>
      </w:r>
    </w:p>
    <w:tbl>
      <w:tblPr>
        <w:tblStyle w:val="10"/>
        <w:tblW w:w="8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705"/>
        <w:gridCol w:w="6820"/>
      </w:tblGrid>
      <w:tr w14:paraId="2BC58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1705" w:type="dxa"/>
          </w:tcPr>
          <w:p w14:paraId="15E84D7A">
            <w:pPr>
              <w:pStyle w:val="14"/>
              <w:spacing w:before="7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08EF60CC">
            <w:pPr>
              <w:pStyle w:val="14"/>
              <w:spacing w:before="1"/>
              <w:ind w:left="107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</w:t>
            </w:r>
          </w:p>
          <w:p w14:paraId="6F0A1046">
            <w:pPr>
              <w:pStyle w:val="14"/>
              <w:spacing w:before="1"/>
              <w:ind w:left="107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活动类别</w:t>
            </w:r>
          </w:p>
        </w:tc>
        <w:tc>
          <w:tcPr>
            <w:tcW w:w="6820" w:type="dxa"/>
          </w:tcPr>
          <w:p w14:paraId="20FB412F">
            <w:pPr>
              <w:pStyle w:val="14"/>
              <w:spacing w:before="7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1D1CD265">
            <w:pPr>
              <w:pStyle w:val="14"/>
              <w:tabs>
                <w:tab w:val="left" w:pos="2418"/>
              </w:tabs>
              <w:spacing w:before="1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调研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师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</w:t>
            </w:r>
          </w:p>
          <w:p w14:paraId="1642BA6D">
            <w:pPr>
              <w:pStyle w:val="14"/>
              <w:spacing w:before="11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60FC46E0">
            <w:pPr>
              <w:pStyle w:val="14"/>
              <w:tabs>
                <w:tab w:val="left" w:pos="2418"/>
              </w:tabs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媒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采访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业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说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</w:p>
          <w:p w14:paraId="67047E91">
            <w:pPr>
              <w:pStyle w:val="14"/>
              <w:spacing w:before="8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2033B29">
            <w:pPr>
              <w:pStyle w:val="14"/>
              <w:tabs>
                <w:tab w:val="left" w:pos="2418"/>
              </w:tabs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新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路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活动</w:t>
            </w:r>
          </w:p>
          <w:p w14:paraId="7216CC5C">
            <w:pPr>
              <w:pStyle w:val="14"/>
              <w:spacing w:before="8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773F827">
            <w:pPr>
              <w:pStyle w:val="14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现场参观</w:t>
            </w:r>
          </w:p>
          <w:p w14:paraId="1A8FAEE5">
            <w:pPr>
              <w:pStyle w:val="14"/>
              <w:spacing w:before="11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71FE1FC">
            <w:pPr>
              <w:pStyle w:val="14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0088521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sym w:font="Wingdings 2" w:char="F052"/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其他（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>策略会暨上市公司交流会）</w:t>
            </w:r>
          </w:p>
        </w:tc>
      </w:tr>
      <w:tr w14:paraId="38521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705" w:type="dxa"/>
            <w:vAlign w:val="center"/>
          </w:tcPr>
          <w:p w14:paraId="0460CE2F">
            <w:pPr>
              <w:pStyle w:val="14"/>
              <w:spacing w:line="560" w:lineRule="exact"/>
              <w:ind w:left="107" w:right="96"/>
              <w:jc w:val="center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参与单位名称</w:t>
            </w:r>
          </w:p>
          <w:p w14:paraId="20A692EC">
            <w:pPr>
              <w:pStyle w:val="14"/>
              <w:spacing w:line="560" w:lineRule="exact"/>
              <w:ind w:left="107" w:right="96"/>
              <w:jc w:val="center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及人员姓名</w:t>
            </w:r>
          </w:p>
        </w:tc>
        <w:tc>
          <w:tcPr>
            <w:tcW w:w="6820" w:type="dxa"/>
            <w:vAlign w:val="center"/>
          </w:tcPr>
          <w:p w14:paraId="25F2CC6B">
            <w:pPr>
              <w:pStyle w:val="14"/>
              <w:spacing w:before="100" w:beforeAutospacing="1" w:line="240" w:lineRule="auto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华创证券有限责任公司 马金龙 马野</w:t>
            </w:r>
          </w:p>
          <w:p w14:paraId="7D512CAC">
            <w:pPr>
              <w:pStyle w:val="14"/>
              <w:spacing w:before="100" w:beforeAutospacing="1" w:line="240" w:lineRule="auto"/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上海海通证券资产管理有限公司 罗子博</w:t>
            </w:r>
          </w:p>
          <w:p w14:paraId="41EFC4C3">
            <w:pPr>
              <w:pStyle w:val="14"/>
              <w:spacing w:before="100" w:beforeAutospacing="1" w:line="240" w:lineRule="auto"/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中国人保资产管理有限公司 李一冉</w:t>
            </w:r>
          </w:p>
          <w:p w14:paraId="0705839E">
            <w:pPr>
              <w:pStyle w:val="14"/>
              <w:spacing w:before="100" w:beforeAutospacing="1" w:line="240" w:lineRule="auto"/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海富通基金管理有限公司 赵莹洲</w:t>
            </w:r>
          </w:p>
          <w:p w14:paraId="50389FBB">
            <w:pPr>
              <w:pStyle w:val="14"/>
              <w:spacing w:before="100" w:beforeAutospacing="1" w:line="240" w:lineRule="auto"/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汇丰晋信基金管理有限公司 吴纪磊</w:t>
            </w:r>
          </w:p>
          <w:p w14:paraId="2FE65E90">
            <w:pPr>
              <w:pStyle w:val="14"/>
              <w:spacing w:before="100" w:beforeAutospacing="1" w:line="240" w:lineRule="auto"/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泉果基金管理有限公司 张诠</w:t>
            </w:r>
          </w:p>
          <w:p w14:paraId="08562E18">
            <w:pPr>
              <w:pStyle w:val="14"/>
              <w:spacing w:before="100" w:beforeAutospacing="1" w:line="240" w:lineRule="auto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万家基金管理有限公司 王紫珏</w:t>
            </w:r>
          </w:p>
        </w:tc>
      </w:tr>
      <w:tr w14:paraId="7B982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705" w:type="dxa"/>
            <w:vAlign w:val="center"/>
          </w:tcPr>
          <w:p w14:paraId="528F660C">
            <w:pPr>
              <w:pStyle w:val="14"/>
              <w:ind w:left="107"/>
              <w:jc w:val="center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时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6820" w:type="dxa"/>
            <w:vAlign w:val="center"/>
          </w:tcPr>
          <w:p w14:paraId="028DD601">
            <w:pPr>
              <w:spacing w:before="100" w:beforeAutospacing="1" w:line="360" w:lineRule="auto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</w:tc>
      </w:tr>
      <w:tr w14:paraId="74297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705" w:type="dxa"/>
            <w:vAlign w:val="center"/>
          </w:tcPr>
          <w:p w14:paraId="393D4937">
            <w:pPr>
              <w:pStyle w:val="14"/>
              <w:ind w:left="107"/>
              <w:jc w:val="center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地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点</w:t>
            </w:r>
          </w:p>
        </w:tc>
        <w:tc>
          <w:tcPr>
            <w:tcW w:w="6820" w:type="dxa"/>
            <w:vAlign w:val="center"/>
          </w:tcPr>
          <w:p w14:paraId="0A837E36">
            <w:pPr>
              <w:pStyle w:val="14"/>
              <w:spacing w:before="100" w:beforeAutospacing="1" w:line="360" w:lineRule="auto"/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上海浦东香格里拉大酒店</w:t>
            </w:r>
          </w:p>
        </w:tc>
      </w:tr>
      <w:tr w14:paraId="4438C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705" w:type="dxa"/>
            <w:vAlign w:val="center"/>
          </w:tcPr>
          <w:p w14:paraId="179F0C2E">
            <w:pPr>
              <w:pStyle w:val="14"/>
              <w:spacing w:before="1"/>
              <w:ind w:left="107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上市公司接待</w:t>
            </w:r>
          </w:p>
          <w:p w14:paraId="5B793237">
            <w:pPr>
              <w:pStyle w:val="14"/>
              <w:spacing w:before="1"/>
              <w:ind w:left="107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人员姓名</w:t>
            </w:r>
          </w:p>
        </w:tc>
        <w:tc>
          <w:tcPr>
            <w:tcW w:w="6820" w:type="dxa"/>
            <w:vAlign w:val="center"/>
          </w:tcPr>
          <w:p w14:paraId="629CB37B">
            <w:pPr>
              <w:pStyle w:val="14"/>
              <w:spacing w:before="100" w:beforeAutospacing="1" w:line="36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董事会秘书 王宝杰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证券事务代表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田雪源</w:t>
            </w:r>
          </w:p>
        </w:tc>
      </w:tr>
      <w:tr w14:paraId="26883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1705" w:type="dxa"/>
          </w:tcPr>
          <w:p w14:paraId="6A1AB594">
            <w:pPr>
              <w:pStyle w:val="14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504C427D">
            <w:pPr>
              <w:pStyle w:val="14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1C167873">
            <w:pPr>
              <w:pStyle w:val="14"/>
              <w:spacing w:before="5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7A2C8E15">
            <w:pPr>
              <w:pStyle w:val="14"/>
              <w:spacing w:before="1" w:line="499" w:lineRule="auto"/>
              <w:ind w:left="107" w:right="96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6820" w:type="dxa"/>
          </w:tcPr>
          <w:p w14:paraId="3EAB8194">
            <w:pPr>
              <w:pStyle w:val="14"/>
              <w:spacing w:before="100" w:beforeAutospacing="1" w:line="360" w:lineRule="auto"/>
              <w:rPr>
                <w:rFonts w:hint="eastAsia" w:ascii="宋体" w:hAnsi="宋体" w:eastAsia="宋体" w:cs="宋体"/>
                <w:b/>
                <w:sz w:val="20"/>
                <w:lang w:val="en-US"/>
              </w:rPr>
            </w:pPr>
          </w:p>
          <w:p w14:paraId="72DCDAC3">
            <w:pPr>
              <w:pStyle w:val="14"/>
              <w:spacing w:before="100" w:beforeAutospacing="1" w:line="360" w:lineRule="auto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/>
              </w:rPr>
              <w:t>1.请介绍公司的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产能情况</w:t>
            </w:r>
          </w:p>
          <w:p w14:paraId="22425293">
            <w:pPr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/>
              </w:rPr>
              <w:t>答：公司现有高炉5座，其中450m³高炉2座，1000m³高炉2座，2300m³高炉1座，生铁产能535万吨；转炉4座，全部为120吨转炉，粗钢产能599.5万吨；钢材产能701万吨，其中带钢140万吨，线材60万吨，棒材453万吨，钢管48万吨。目前，公司正在实施1-4#高炉产能置换建设项目，将两座450m³高炉和两座1000m³高炉置换为一座2290m³高炉和一座1200m³高炉。公司现有两座450m³高炉和两座1000m³高炉退出，换算产能339万吨/年，新建两座高炉，换算产能308万吨/年，</w:t>
            </w:r>
            <w:r>
              <w:rPr>
                <w:rFonts w:hint="eastAsia" w:ascii="宋体" w:hAnsi="宋体" w:eastAsia="宋体" w:cs="宋体"/>
                <w:sz w:val="20"/>
                <w:highlight w:val="none"/>
                <w:lang w:val="en-US"/>
              </w:rPr>
              <w:t>置换比例1.1:1，项目已完成公示公告和备案手续，1#、2#高炉已拆除，2290m³高炉正在</w:t>
            </w: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按计划推进。</w:t>
            </w:r>
          </w:p>
          <w:p w14:paraId="7AADE393">
            <w:pPr>
              <w:pStyle w:val="14"/>
              <w:spacing w:before="100" w:beforeAutospacing="1" w:line="360" w:lineRule="auto"/>
              <w:rPr>
                <w:rFonts w:ascii="宋体" w:hAnsi="宋体" w:eastAsia="宋体" w:cs="宋体"/>
                <w:b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公司都有哪些产品，预计未来会进行哪些调整</w:t>
            </w:r>
            <w:r>
              <w:rPr>
                <w:rFonts w:hint="eastAsia" w:ascii="宋体" w:hAnsi="宋体" w:eastAsia="宋体" w:cs="宋体"/>
                <w:b/>
                <w:sz w:val="20"/>
                <w:lang w:val="en-US"/>
              </w:rPr>
              <w:t>？</w:t>
            </w:r>
          </w:p>
          <w:p w14:paraId="7ACA011A">
            <w:pPr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/>
              </w:rPr>
              <w:t>答：主要产品有优特圆钢、热轧中宽带钢、螺纹钢、线材、焊接钢管、工业纯铁等。公司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正在积极</w:t>
            </w:r>
            <w:r>
              <w:rPr>
                <w:rFonts w:hint="eastAsia" w:ascii="宋体" w:hAnsi="宋体" w:eastAsia="宋体" w:cs="宋体"/>
                <w:sz w:val="20"/>
                <w:lang w:val="en-US"/>
              </w:rPr>
              <w:t>实施“两进一退”战略，优特圆钢、中宽热带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增</w:t>
            </w:r>
            <w:r>
              <w:rPr>
                <w:rFonts w:hint="eastAsia" w:ascii="宋体" w:hAnsi="宋体" w:eastAsia="宋体" w:cs="宋体"/>
                <w:sz w:val="20"/>
                <w:lang w:val="en-US"/>
              </w:rPr>
              <w:t>量，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建筑材</w:t>
            </w:r>
            <w:r>
              <w:rPr>
                <w:rFonts w:hint="eastAsia" w:ascii="宋体" w:hAnsi="宋体" w:eastAsia="宋体" w:cs="宋体"/>
                <w:sz w:val="20"/>
                <w:lang w:val="en-US"/>
              </w:rPr>
              <w:t>减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量，</w:t>
            </w:r>
            <w:r>
              <w:rPr>
                <w:rFonts w:hint="eastAsia" w:ascii="宋体" w:hAnsi="宋体" w:eastAsia="宋体" w:cs="宋体"/>
                <w:sz w:val="20"/>
                <w:lang w:val="en-US"/>
              </w:rPr>
              <w:t>持续优化产品品种、规格、区域结构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。</w:t>
            </w:r>
          </w:p>
          <w:p w14:paraId="5886331E">
            <w:pPr>
              <w:pStyle w:val="14"/>
              <w:spacing w:before="100" w:beforeAutospacing="1" w:line="360" w:lineRule="auto"/>
              <w:rPr>
                <w:rFonts w:ascii="宋体" w:hAnsi="宋体" w:eastAsia="宋体" w:cs="宋体"/>
                <w:b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公司的转债评级会下调吗，公司可转债还款有压力吗</w:t>
            </w:r>
            <w:r>
              <w:rPr>
                <w:rFonts w:hint="eastAsia" w:ascii="宋体" w:hAnsi="宋体" w:eastAsia="宋体" w:cs="宋体"/>
                <w:b/>
                <w:sz w:val="20"/>
                <w:lang w:val="en-US"/>
              </w:rPr>
              <w:t>？</w:t>
            </w:r>
          </w:p>
          <w:p w14:paraId="26D848D0">
            <w:pPr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/>
              </w:rPr>
              <w:t>答</w:t>
            </w:r>
            <w:r>
              <w:rPr>
                <w:rFonts w:hint="eastAsia" w:ascii="宋体" w:hAnsi="宋体" w:eastAsia="宋体" w:cs="宋体"/>
                <w:sz w:val="20"/>
                <w:highlight w:val="none"/>
                <w:lang w:val="en-US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公司的资信状况未发生变化，转债评级一直为AA，今年的评级结果暂未公布。公司可转债余额为2.17亿元，于2026年4月到期，公司3月末总资产金额为151.98亿元，净资产金额为53.62亿元，还款金额相对较小，无还款压力。</w:t>
            </w:r>
          </w:p>
          <w:p w14:paraId="5F8C8069">
            <w:pPr>
              <w:pStyle w:val="14"/>
              <w:spacing w:before="100" w:beforeAutospacing="1" w:line="360" w:lineRule="auto"/>
              <w:rPr>
                <w:rFonts w:ascii="宋体" w:hAnsi="宋体" w:eastAsia="宋体" w:cs="宋体"/>
                <w:b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公司股价已经破净，请问有相关的市值管理措施吗</w:t>
            </w:r>
            <w:r>
              <w:rPr>
                <w:rFonts w:hint="eastAsia" w:ascii="宋体" w:hAnsi="宋体" w:eastAsia="宋体" w:cs="宋体"/>
                <w:b/>
                <w:sz w:val="20"/>
                <w:lang w:val="en-US"/>
              </w:rPr>
              <w:t>？</w:t>
            </w:r>
          </w:p>
          <w:p w14:paraId="656C7656">
            <w:pP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答：一是自2024年6月起至今，公司启动了两次股份回购计划，实施了股权激励计划。2024年12月，公司完成首次回购，通过集中竞价交易方式累计回购公司A股股份6,505.20万股，占公司总股本的2.28%，金额为10,370.08万元。第二次回购正在按计划实施。</w:t>
            </w:r>
          </w:p>
          <w:p w14:paraId="3D12585E">
            <w:pPr>
              <w:ind w:firstLine="400" w:firstLineChars="200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二是控股股东实施了两次增持计划，截至2024年11月13日，首次增持计划实施完毕，凌钢集团通过集中竞价交易方式累计增持股份4,150.02万股，金额为5,833.62万元。第二次增持正在按计划实施。</w:t>
            </w:r>
          </w:p>
          <w:p w14:paraId="54CBBE59">
            <w:pPr>
              <w:ind w:firstLine="400" w:firstLineChars="200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三是制定并披露了《</w:t>
            </w: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instrText xml:space="preserve"> HYPERLINK "http://www.cninfo.com.cn/new/disclosure/detail?stockCode=600231&amp;announcementId=1222662176&amp;orgId=gssh0600231&amp;announcementTime=2025-02-28" \o "凌源钢铁股份有限公司2025年度&lt;em&gt;估值&lt;/em&gt;&lt;em&gt;提升&lt;/em&gt;计划" \t "http://www.cninfo.com.cn/new/commonUrl/pageOfSearch?url=disclosure/list/_blank" </w:instrText>
            </w: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凌源钢铁股份有限公司2025年度估值提升计划</w:t>
            </w: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》，公司将严格按照估值提升计划积极开展各项工作，确保各项措施得到有效落实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。</w:t>
            </w:r>
          </w:p>
          <w:p w14:paraId="2C407EAB">
            <w:pPr>
              <w:pStyle w:val="14"/>
              <w:spacing w:before="100" w:beforeAutospacing="1" w:line="360" w:lineRule="auto"/>
              <w:ind w:firstLine="440" w:firstLineChars="220"/>
              <w:rPr>
                <w:rFonts w:ascii="宋体" w:hAnsi="宋体" w:eastAsia="宋体" w:cs="宋体"/>
                <w:sz w:val="20"/>
                <w:lang w:val="en-US"/>
              </w:rPr>
            </w:pPr>
          </w:p>
        </w:tc>
      </w:tr>
      <w:tr w14:paraId="00B77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705" w:type="dxa"/>
            <w:vAlign w:val="center"/>
          </w:tcPr>
          <w:p w14:paraId="23AFE575">
            <w:pPr>
              <w:pStyle w:val="14"/>
              <w:spacing w:before="1"/>
              <w:ind w:left="107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关于本次活动是否涉及应披露重大信息的说明</w:t>
            </w:r>
          </w:p>
        </w:tc>
        <w:tc>
          <w:tcPr>
            <w:tcW w:w="6820" w:type="dxa"/>
            <w:vAlign w:val="center"/>
          </w:tcPr>
          <w:p w14:paraId="46F9CF4C">
            <w:pPr>
              <w:pStyle w:val="14"/>
              <w:spacing w:before="100" w:beforeAutospacing="1" w:line="36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本次活动不涉及未公开披露的重大信息。</w:t>
            </w:r>
          </w:p>
        </w:tc>
      </w:tr>
      <w:tr w14:paraId="5A0B6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  <w:jc w:val="center"/>
        </w:trPr>
        <w:tc>
          <w:tcPr>
            <w:tcW w:w="1705" w:type="dxa"/>
            <w:vAlign w:val="center"/>
          </w:tcPr>
          <w:p w14:paraId="659C4F15">
            <w:pPr>
              <w:pStyle w:val="14"/>
              <w:spacing w:before="1"/>
              <w:ind w:left="107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6820" w:type="dxa"/>
            <w:vAlign w:val="center"/>
          </w:tcPr>
          <w:p w14:paraId="10C7B1EA">
            <w:pPr>
              <w:pStyle w:val="14"/>
              <w:spacing w:before="100" w:beforeAutospacing="1" w:line="360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2963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  <w:jc w:val="center"/>
        </w:trPr>
        <w:tc>
          <w:tcPr>
            <w:tcW w:w="1705" w:type="dxa"/>
            <w:vAlign w:val="center"/>
          </w:tcPr>
          <w:p w14:paraId="41CCFD7D">
            <w:pPr>
              <w:pStyle w:val="14"/>
              <w:spacing w:before="1"/>
              <w:ind w:left="107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期</w:t>
            </w:r>
          </w:p>
        </w:tc>
        <w:tc>
          <w:tcPr>
            <w:tcW w:w="6820" w:type="dxa"/>
            <w:vAlign w:val="center"/>
          </w:tcPr>
          <w:p w14:paraId="1D34F990">
            <w:pPr>
              <w:pStyle w:val="14"/>
              <w:spacing w:before="100" w:beforeAutospac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0"/>
                <w:szCs w:val="20"/>
              </w:rPr>
              <w:t>日</w:t>
            </w:r>
          </w:p>
        </w:tc>
      </w:tr>
    </w:tbl>
    <w:p w14:paraId="5CD5AD70">
      <w:pPr>
        <w:rPr>
          <w:rFonts w:ascii="宋体" w:hAnsi="宋体" w:eastAsia="宋体" w:cs="宋体"/>
          <w:sz w:val="28"/>
          <w:szCs w:val="36"/>
        </w:rPr>
      </w:pP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0F6F04"/>
    <w:rsid w:val="0011418F"/>
    <w:rsid w:val="00172C24"/>
    <w:rsid w:val="001E59D1"/>
    <w:rsid w:val="001E5EA4"/>
    <w:rsid w:val="002042A7"/>
    <w:rsid w:val="00205911"/>
    <w:rsid w:val="002146AD"/>
    <w:rsid w:val="00275CB6"/>
    <w:rsid w:val="002800B5"/>
    <w:rsid w:val="00295B29"/>
    <w:rsid w:val="002C5D1A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410E"/>
    <w:rsid w:val="004F6FF3"/>
    <w:rsid w:val="00571B49"/>
    <w:rsid w:val="005743AE"/>
    <w:rsid w:val="005D64CA"/>
    <w:rsid w:val="005E5717"/>
    <w:rsid w:val="005E6DB2"/>
    <w:rsid w:val="005F754E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C0924"/>
    <w:rsid w:val="007D0A69"/>
    <w:rsid w:val="007D6DC4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A1705"/>
    <w:rsid w:val="00CE1A54"/>
    <w:rsid w:val="00CF5FB6"/>
    <w:rsid w:val="00D02518"/>
    <w:rsid w:val="00D17454"/>
    <w:rsid w:val="00D33FBC"/>
    <w:rsid w:val="00D577FF"/>
    <w:rsid w:val="00D7535C"/>
    <w:rsid w:val="00D76302"/>
    <w:rsid w:val="00DA5CE2"/>
    <w:rsid w:val="00DE10E8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0EEA"/>
    <w:rsid w:val="00EF499B"/>
    <w:rsid w:val="00F14977"/>
    <w:rsid w:val="00FB4A08"/>
    <w:rsid w:val="00FC0C2A"/>
    <w:rsid w:val="00FD7F8E"/>
    <w:rsid w:val="00FE089E"/>
    <w:rsid w:val="00FF11E4"/>
    <w:rsid w:val="015D7DBD"/>
    <w:rsid w:val="01CE0C6C"/>
    <w:rsid w:val="04B072D4"/>
    <w:rsid w:val="059773C4"/>
    <w:rsid w:val="05C33ABD"/>
    <w:rsid w:val="05F575D4"/>
    <w:rsid w:val="064249C6"/>
    <w:rsid w:val="06F6067F"/>
    <w:rsid w:val="06F94258"/>
    <w:rsid w:val="079A5B9F"/>
    <w:rsid w:val="08641132"/>
    <w:rsid w:val="08EF448C"/>
    <w:rsid w:val="09186774"/>
    <w:rsid w:val="0945438F"/>
    <w:rsid w:val="09D43449"/>
    <w:rsid w:val="0A71587A"/>
    <w:rsid w:val="0B792C38"/>
    <w:rsid w:val="0C28640C"/>
    <w:rsid w:val="0C2C59B7"/>
    <w:rsid w:val="0D834397"/>
    <w:rsid w:val="0E90599A"/>
    <w:rsid w:val="0ED720CD"/>
    <w:rsid w:val="0FE95782"/>
    <w:rsid w:val="104C65E3"/>
    <w:rsid w:val="12070CAE"/>
    <w:rsid w:val="12B358D9"/>
    <w:rsid w:val="12C42B65"/>
    <w:rsid w:val="145F688C"/>
    <w:rsid w:val="14D47131"/>
    <w:rsid w:val="15680001"/>
    <w:rsid w:val="15DD2205"/>
    <w:rsid w:val="164C79A6"/>
    <w:rsid w:val="16CF6BCF"/>
    <w:rsid w:val="17072842"/>
    <w:rsid w:val="1756738F"/>
    <w:rsid w:val="1773146F"/>
    <w:rsid w:val="17A67110"/>
    <w:rsid w:val="181D22A4"/>
    <w:rsid w:val="1864189B"/>
    <w:rsid w:val="18D73A7D"/>
    <w:rsid w:val="19557370"/>
    <w:rsid w:val="1A440B8D"/>
    <w:rsid w:val="1B9B100D"/>
    <w:rsid w:val="1BD06B6A"/>
    <w:rsid w:val="1D0F2C40"/>
    <w:rsid w:val="1E6850D3"/>
    <w:rsid w:val="1F782BDE"/>
    <w:rsid w:val="204A6A53"/>
    <w:rsid w:val="210F2E81"/>
    <w:rsid w:val="218D7A2B"/>
    <w:rsid w:val="21B9143F"/>
    <w:rsid w:val="23317869"/>
    <w:rsid w:val="2465521C"/>
    <w:rsid w:val="25650CAE"/>
    <w:rsid w:val="26406598"/>
    <w:rsid w:val="264D42EA"/>
    <w:rsid w:val="28080056"/>
    <w:rsid w:val="28734C1A"/>
    <w:rsid w:val="28C72DDD"/>
    <w:rsid w:val="2908334F"/>
    <w:rsid w:val="298A68E8"/>
    <w:rsid w:val="29EE0E64"/>
    <w:rsid w:val="2B0A6C52"/>
    <w:rsid w:val="2BC4020A"/>
    <w:rsid w:val="2EF90F16"/>
    <w:rsid w:val="2F125C63"/>
    <w:rsid w:val="2FC50E91"/>
    <w:rsid w:val="302C3D0A"/>
    <w:rsid w:val="30554046"/>
    <w:rsid w:val="3104598F"/>
    <w:rsid w:val="339D0308"/>
    <w:rsid w:val="33DE31BB"/>
    <w:rsid w:val="34AF5D13"/>
    <w:rsid w:val="389C49C0"/>
    <w:rsid w:val="39BC78F4"/>
    <w:rsid w:val="3A3B7113"/>
    <w:rsid w:val="3AF357F9"/>
    <w:rsid w:val="3B35486F"/>
    <w:rsid w:val="3C6238AD"/>
    <w:rsid w:val="3DA513AC"/>
    <w:rsid w:val="3DB77D10"/>
    <w:rsid w:val="3EF1250A"/>
    <w:rsid w:val="3F985EDE"/>
    <w:rsid w:val="40567DB0"/>
    <w:rsid w:val="40C629EE"/>
    <w:rsid w:val="40FF5CD2"/>
    <w:rsid w:val="42DB40B0"/>
    <w:rsid w:val="43B71B0A"/>
    <w:rsid w:val="44FA0589"/>
    <w:rsid w:val="45A663E3"/>
    <w:rsid w:val="469F09AF"/>
    <w:rsid w:val="491B5CEF"/>
    <w:rsid w:val="4A4538BA"/>
    <w:rsid w:val="4AD0527C"/>
    <w:rsid w:val="4B756271"/>
    <w:rsid w:val="4C685619"/>
    <w:rsid w:val="4C7729CE"/>
    <w:rsid w:val="4C8E1CA8"/>
    <w:rsid w:val="4D6D36A4"/>
    <w:rsid w:val="4EB035C2"/>
    <w:rsid w:val="4EE652B4"/>
    <w:rsid w:val="510903EF"/>
    <w:rsid w:val="53F137F4"/>
    <w:rsid w:val="543A6906"/>
    <w:rsid w:val="554D3BB0"/>
    <w:rsid w:val="56850CBB"/>
    <w:rsid w:val="59D8738A"/>
    <w:rsid w:val="5A666D76"/>
    <w:rsid w:val="5AC914E5"/>
    <w:rsid w:val="5B2253C2"/>
    <w:rsid w:val="5C6719E7"/>
    <w:rsid w:val="5CF02E0F"/>
    <w:rsid w:val="5F1517C5"/>
    <w:rsid w:val="603269D2"/>
    <w:rsid w:val="603D31A2"/>
    <w:rsid w:val="61A52BCA"/>
    <w:rsid w:val="62D929E0"/>
    <w:rsid w:val="647C7F77"/>
    <w:rsid w:val="66641DDB"/>
    <w:rsid w:val="6704256C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EA76035"/>
    <w:rsid w:val="6F134790"/>
    <w:rsid w:val="6FE81F5F"/>
    <w:rsid w:val="71657FC7"/>
    <w:rsid w:val="72446028"/>
    <w:rsid w:val="726E3CCB"/>
    <w:rsid w:val="73076EC0"/>
    <w:rsid w:val="74210CA6"/>
    <w:rsid w:val="746F4E76"/>
    <w:rsid w:val="76430096"/>
    <w:rsid w:val="773E1B72"/>
    <w:rsid w:val="788C25F5"/>
    <w:rsid w:val="79F72AA9"/>
    <w:rsid w:val="7A144529"/>
    <w:rsid w:val="7A2639C7"/>
    <w:rsid w:val="7DD37FAE"/>
    <w:rsid w:val="7DD77D6D"/>
    <w:rsid w:val="7E4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4">
    <w:name w:val="annotation text"/>
    <w:basedOn w:val="1"/>
    <w:link w:val="17"/>
    <w:qFormat/>
    <w:uiPriority w:val="0"/>
  </w:style>
  <w:style w:type="paragraph" w:styleId="5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8"/>
    <w:qFormat/>
    <w:uiPriority w:val="0"/>
    <w:rPr>
      <w:b/>
      <w:bCs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11"/>
    <w:link w:val="8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页脚 Char"/>
    <w:basedOn w:val="11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7">
    <w:name w:val="批注文字 Char"/>
    <w:basedOn w:val="11"/>
    <w:link w:val="4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8">
    <w:name w:val="批注主题 Char"/>
    <w:basedOn w:val="17"/>
    <w:link w:val="9"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19">
    <w:name w:val="批注框文本 Char"/>
    <w:basedOn w:val="11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23B3-C296-4DCC-8BE0-ED8F682EE1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1076</Words>
  <Characters>1273</Characters>
  <Lines>11</Lines>
  <Paragraphs>3</Paragraphs>
  <TotalTime>19</TotalTime>
  <ScaleCrop>false</ScaleCrop>
  <LinksUpToDate>false</LinksUpToDate>
  <CharactersWithSpaces>1382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2022-04-12T06:10:00Z</dcterms:created>
  <dc:creator>jie.huang</dc:creator>
  <cp:lastModifiedBy>王宝杰</cp:lastModifiedBy>
  <dcterms:modified xsi:type="dcterms:W3CDTF">2025-05-12T03:08:28Z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57D148DF2F764966BF4E1C38A6255FA2</vt:lpwstr>
  </property>
  <property fmtid="{D5CDD505-2E9C-101B-9397-08002B2CF9AE}" pid="4" name="KSOTemplateDocerSaveRecord">
    <vt:lpwstr>eyJoZGlkIjoiMzUyNzkwN2U2ZGQ2NTAyZDk3ZTAxYTU1OTgzZjkzMjgiLCJ1c2VySWQiOiIxNjU5OTA1OTI5In0=</vt:lpwstr>
  </property>
</Properties>
</file>